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522F0">
      <w:pPr>
        <w:ind w:firstLine="3520" w:firstLineChars="1100"/>
        <w:rPr>
          <w:rFonts w:ascii="黑体" w:hAnsi="黑体" w:eastAsia="黑体" w:cs="黑体"/>
          <w:sz w:val="32"/>
          <w:szCs w:val="32"/>
        </w:rPr>
      </w:pPr>
      <w:r>
        <w:rPr>
          <w:rFonts w:hint="eastAsia" w:ascii="黑体" w:hAnsi="黑体" w:eastAsia="黑体" w:cs="黑体"/>
          <w:sz w:val="32"/>
          <w:szCs w:val="32"/>
        </w:rPr>
        <w:t xml:space="preserve">           编号： </w:t>
      </w:r>
      <w:r>
        <w:rPr>
          <w:rFonts w:hint="eastAsia" w:ascii="黑体" w:hAnsi="黑体" w:eastAsia="黑体" w:cs="黑体"/>
          <w:sz w:val="32"/>
          <w:szCs w:val="32"/>
          <w:u w:val="single"/>
        </w:rPr>
        <w:t xml:space="preserve">        </w:t>
      </w:r>
      <w:r>
        <w:rPr>
          <w:rFonts w:hint="eastAsia" w:ascii="黑体" w:hAnsi="黑体" w:eastAsia="黑体" w:cs="黑体"/>
          <w:sz w:val="32"/>
          <w:szCs w:val="32"/>
        </w:rPr>
        <w:t>号</w:t>
      </w:r>
    </w:p>
    <w:p w14:paraId="30F20E77">
      <w:pPr>
        <w:rPr>
          <w:rFonts w:ascii="仿宋" w:hAnsi="仿宋" w:eastAsia="仿宋" w:cs="仿宋"/>
          <w:sz w:val="32"/>
          <w:szCs w:val="32"/>
        </w:rPr>
      </w:pPr>
      <w:r>
        <w:rPr>
          <w:rFonts w:hint="eastAsia" w:ascii="仿宋" w:hAnsi="仿宋" w:eastAsia="仿宋" w:cs="仿宋"/>
          <w:sz w:val="32"/>
          <w:szCs w:val="32"/>
        </w:rPr>
        <w:t></w:t>
      </w:r>
    </w:p>
    <w:p w14:paraId="2E46B854">
      <w:pPr>
        <w:rPr>
          <w:rFonts w:ascii="仿宋" w:hAnsi="仿宋" w:eastAsia="仿宋" w:cs="仿宋"/>
          <w:sz w:val="32"/>
          <w:szCs w:val="32"/>
        </w:rPr>
      </w:pPr>
      <w:r>
        <w:rPr>
          <w:rFonts w:hint="eastAsia" w:ascii="仿宋" w:hAnsi="仿宋" w:eastAsia="仿宋" w:cs="仿宋"/>
          <w:sz w:val="32"/>
          <w:szCs w:val="32"/>
        </w:rPr>
        <w:t></w:t>
      </w:r>
    </w:p>
    <w:p w14:paraId="6CFF6682">
      <w:pPr>
        <w:rPr>
          <w:rFonts w:ascii="仿宋" w:hAnsi="仿宋" w:eastAsia="仿宋" w:cs="仿宋"/>
          <w:sz w:val="32"/>
          <w:szCs w:val="32"/>
        </w:rPr>
      </w:pPr>
    </w:p>
    <w:p w14:paraId="24830345">
      <w:pPr>
        <w:rPr>
          <w:rFonts w:ascii="仿宋" w:hAnsi="仿宋" w:eastAsia="仿宋" w:cs="仿宋"/>
          <w:sz w:val="32"/>
          <w:szCs w:val="32"/>
        </w:rPr>
      </w:pPr>
    </w:p>
    <w:p w14:paraId="41916A80">
      <w:pPr>
        <w:jc w:val="center"/>
        <w:rPr>
          <w:rFonts w:ascii="方正小标宋简体" w:hAnsi="方正小标宋简体" w:eastAsia="方正小标宋简体" w:cs="方正大标宋简体"/>
          <w:b/>
          <w:sz w:val="44"/>
          <w:szCs w:val="44"/>
        </w:rPr>
      </w:pPr>
      <w:r>
        <w:rPr>
          <w:rFonts w:hint="eastAsia" w:ascii="方正小标宋简体" w:hAnsi="方正小标宋简体" w:eastAsia="方正小标宋简体" w:cs="方正大标宋简体"/>
          <w:b/>
          <w:sz w:val="44"/>
          <w:szCs w:val="44"/>
        </w:rPr>
        <w:t>房源信息发布委托协议</w:t>
      </w:r>
    </w:p>
    <w:p w14:paraId="5F15D00D">
      <w:pPr>
        <w:jc w:val="center"/>
        <w:rPr>
          <w:rFonts w:ascii="方正小标宋简体" w:hAnsi="方正小标宋简体" w:eastAsia="方正小标宋简体" w:cs="方正大标宋简体"/>
          <w:b/>
          <w:sz w:val="44"/>
          <w:szCs w:val="44"/>
        </w:rPr>
      </w:pPr>
      <w:r>
        <w:rPr>
          <w:rFonts w:hint="eastAsia" w:ascii="方正小标宋简体" w:hAnsi="方正小标宋简体" w:eastAsia="方正小标宋简体" w:cs="方正大标宋简体"/>
          <w:b/>
          <w:sz w:val="44"/>
          <w:szCs w:val="44"/>
        </w:rPr>
        <w:t>示范文本（</w:t>
      </w:r>
      <w:r>
        <w:rPr>
          <w:rFonts w:hint="eastAsia" w:ascii="方正小标宋简体" w:hAnsi="方正小标宋简体" w:eastAsia="方正小标宋简体" w:cs="方正大标宋简体"/>
          <w:b/>
          <w:sz w:val="44"/>
          <w:szCs w:val="44"/>
          <w:lang w:val="en-US" w:eastAsia="zh-CN"/>
        </w:rPr>
        <w:t>房屋</w:t>
      </w:r>
      <w:bookmarkStart w:id="0" w:name="_GoBack"/>
      <w:bookmarkEnd w:id="0"/>
      <w:r>
        <w:rPr>
          <w:rFonts w:hint="eastAsia" w:ascii="方正小标宋简体" w:hAnsi="方正小标宋简体" w:eastAsia="方正小标宋简体" w:cs="方正大标宋简体"/>
          <w:b/>
          <w:sz w:val="44"/>
          <w:szCs w:val="44"/>
          <w:lang w:val="en-US" w:eastAsia="zh-CN"/>
        </w:rPr>
        <w:t>出租</w:t>
      </w:r>
      <w:r>
        <w:rPr>
          <w:rFonts w:hint="eastAsia" w:ascii="方正小标宋简体" w:hAnsi="方正小标宋简体" w:eastAsia="方正小标宋简体" w:cs="方正大标宋简体"/>
          <w:b/>
          <w:sz w:val="44"/>
          <w:szCs w:val="44"/>
        </w:rPr>
        <w:t>）</w:t>
      </w:r>
    </w:p>
    <w:p w14:paraId="0B0E01A7">
      <w:pPr>
        <w:rPr>
          <w:rFonts w:ascii="仿宋" w:hAnsi="仿宋" w:eastAsia="仿宋" w:cs="仿宋"/>
          <w:sz w:val="32"/>
          <w:szCs w:val="32"/>
        </w:rPr>
      </w:pPr>
      <w:r>
        <w:rPr>
          <w:rFonts w:hint="eastAsia" w:ascii="仿宋" w:hAnsi="仿宋" w:eastAsia="仿宋" w:cs="仿宋"/>
          <w:sz w:val="32"/>
          <w:szCs w:val="32"/>
        </w:rPr>
        <w:t>                 </w:t>
      </w:r>
    </w:p>
    <w:p w14:paraId="1BF93E61">
      <w:pPr>
        <w:rPr>
          <w:rFonts w:ascii="仿宋" w:hAnsi="仿宋" w:eastAsia="仿宋" w:cs="仿宋"/>
          <w:sz w:val="32"/>
          <w:szCs w:val="32"/>
        </w:rPr>
      </w:pPr>
      <w:r>
        <w:rPr>
          <w:rFonts w:hint="eastAsia" w:ascii="仿宋" w:hAnsi="仿宋" w:eastAsia="仿宋" w:cs="仿宋"/>
          <w:sz w:val="32"/>
          <w:szCs w:val="32"/>
        </w:rPr>
        <w:t></w:t>
      </w:r>
    </w:p>
    <w:p w14:paraId="6A60E08C">
      <w:pPr>
        <w:rPr>
          <w:rFonts w:ascii="仿宋" w:hAnsi="仿宋" w:eastAsia="仿宋" w:cs="仿宋"/>
          <w:sz w:val="32"/>
          <w:szCs w:val="32"/>
        </w:rPr>
      </w:pPr>
      <w:r>
        <w:rPr>
          <w:rFonts w:hint="eastAsia" w:ascii="仿宋" w:hAnsi="仿宋" w:eastAsia="仿宋" w:cs="仿宋"/>
          <w:sz w:val="32"/>
          <w:szCs w:val="32"/>
        </w:rPr>
        <w:t></w:t>
      </w:r>
    </w:p>
    <w:p w14:paraId="3935B355">
      <w:pPr>
        <w:rPr>
          <w:rFonts w:ascii="仿宋" w:hAnsi="仿宋" w:eastAsia="仿宋" w:cs="仿宋"/>
          <w:sz w:val="32"/>
          <w:szCs w:val="32"/>
        </w:rPr>
      </w:pPr>
      <w:r>
        <w:rPr>
          <w:rFonts w:hint="eastAsia" w:ascii="仿宋" w:hAnsi="仿宋" w:eastAsia="仿宋" w:cs="仿宋"/>
          <w:sz w:val="32"/>
          <w:szCs w:val="32"/>
        </w:rPr>
        <w:t></w:t>
      </w:r>
    </w:p>
    <w:p w14:paraId="4B9513A8">
      <w:pPr>
        <w:rPr>
          <w:rFonts w:ascii="仿宋" w:hAnsi="仿宋" w:eastAsia="仿宋" w:cs="仿宋"/>
          <w:sz w:val="32"/>
          <w:szCs w:val="32"/>
        </w:rPr>
      </w:pPr>
    </w:p>
    <w:p w14:paraId="2EFDC9D3">
      <w:pPr>
        <w:ind w:firstLine="640" w:firstLineChars="200"/>
        <w:rPr>
          <w:rFonts w:ascii="仿宋" w:hAnsi="仿宋" w:eastAsia="仿宋" w:cs="仿宋"/>
          <w:sz w:val="32"/>
          <w:szCs w:val="32"/>
        </w:rPr>
      </w:pPr>
      <w:r>
        <w:rPr>
          <w:rFonts w:hint="eastAsia" w:ascii="仿宋" w:hAnsi="仿宋" w:eastAsia="仿宋" w:cs="仿宋"/>
          <w:sz w:val="32"/>
          <w:szCs w:val="32"/>
        </w:rPr>
        <w:t>委 托 人：</w:t>
      </w:r>
      <w:r>
        <w:rPr>
          <w:rFonts w:hint="eastAsia" w:ascii="仿宋" w:hAnsi="仿宋" w:eastAsia="仿宋" w:cs="仿宋"/>
          <w:sz w:val="32"/>
          <w:szCs w:val="32"/>
          <w:u w:val="single"/>
        </w:rPr>
        <w:t xml:space="preserve">                                </w:t>
      </w:r>
    </w:p>
    <w:p w14:paraId="74C4BC11">
      <w:pPr>
        <w:ind w:firstLine="640" w:firstLineChars="200"/>
        <w:rPr>
          <w:rFonts w:ascii="仿宋" w:hAnsi="仿宋" w:eastAsia="仿宋" w:cs="仿宋"/>
          <w:sz w:val="32"/>
          <w:szCs w:val="32"/>
        </w:rPr>
      </w:pPr>
      <w:r>
        <w:rPr>
          <w:rFonts w:hint="eastAsia" w:ascii="仿宋" w:hAnsi="仿宋" w:eastAsia="仿宋" w:cs="仿宋"/>
          <w:sz w:val="32"/>
          <w:szCs w:val="32"/>
        </w:rPr>
        <w:t>经纪机构：</w:t>
      </w:r>
      <w:r>
        <w:rPr>
          <w:rFonts w:hint="eastAsia" w:ascii="仿宋" w:hAnsi="仿宋" w:eastAsia="仿宋" w:cs="仿宋"/>
          <w:sz w:val="32"/>
          <w:szCs w:val="32"/>
          <w:u w:val="single"/>
        </w:rPr>
        <w:t xml:space="preserve">                                </w:t>
      </w:r>
    </w:p>
    <w:p w14:paraId="708F4003">
      <w:pPr>
        <w:rPr>
          <w:rFonts w:ascii="仿宋" w:hAnsi="仿宋" w:eastAsia="仿宋" w:cs="仿宋"/>
          <w:sz w:val="32"/>
          <w:szCs w:val="32"/>
        </w:rPr>
      </w:pPr>
      <w:r>
        <w:rPr>
          <w:rFonts w:hint="eastAsia" w:ascii="仿宋" w:hAnsi="仿宋" w:eastAsia="仿宋" w:cs="仿宋"/>
          <w:sz w:val="32"/>
          <w:szCs w:val="32"/>
        </w:rPr>
        <w:t xml:space="preserve">                                </w:t>
      </w:r>
    </w:p>
    <w:p w14:paraId="5C9B5701">
      <w:pPr>
        <w:rPr>
          <w:rFonts w:ascii="仿宋" w:hAnsi="仿宋" w:eastAsia="仿宋" w:cs="仿宋"/>
          <w:sz w:val="32"/>
          <w:szCs w:val="32"/>
        </w:rPr>
      </w:pPr>
      <w:r>
        <w:rPr>
          <w:rFonts w:hint="eastAsia" w:ascii="仿宋" w:hAnsi="仿宋" w:eastAsia="仿宋" w:cs="仿宋"/>
          <w:sz w:val="32"/>
          <w:szCs w:val="32"/>
        </w:rPr>
        <w:t></w:t>
      </w:r>
    </w:p>
    <w:p w14:paraId="78E5EF86">
      <w:pPr>
        <w:rPr>
          <w:rFonts w:ascii="仿宋" w:hAnsi="仿宋" w:eastAsia="仿宋" w:cs="仿宋"/>
          <w:sz w:val="32"/>
          <w:szCs w:val="32"/>
        </w:rPr>
      </w:pPr>
      <w:r>
        <w:rPr>
          <w:rFonts w:hint="eastAsia" w:ascii="仿宋" w:hAnsi="仿宋" w:eastAsia="仿宋" w:cs="仿宋"/>
          <w:sz w:val="32"/>
          <w:szCs w:val="32"/>
        </w:rPr>
        <w:t></w:t>
      </w:r>
    </w:p>
    <w:p w14:paraId="1F57662A">
      <w:pPr>
        <w:jc w:val="center"/>
        <w:rPr>
          <w:rFonts w:ascii="黑体" w:hAnsi="黑体" w:eastAsia="黑体" w:cs="黑体"/>
          <w:sz w:val="32"/>
          <w:szCs w:val="32"/>
        </w:rPr>
      </w:pPr>
      <w:r>
        <w:rPr>
          <w:rFonts w:ascii="黑体" w:hAnsi="黑体" w:eastAsia="黑体" w:cs="黑体"/>
          <w:sz w:val="32"/>
        </w:rPr>
        <mc:AlternateContent>
          <mc:Choice Requires="wps">
            <w:drawing>
              <wp:anchor distT="0" distB="0" distL="114300" distR="114300" simplePos="0" relativeHeight="251659264" behindDoc="0" locked="0" layoutInCell="1" allowOverlap="1">
                <wp:simplePos x="0" y="0"/>
                <wp:positionH relativeFrom="column">
                  <wp:posOffset>3891915</wp:posOffset>
                </wp:positionH>
                <wp:positionV relativeFrom="paragraph">
                  <wp:posOffset>156210</wp:posOffset>
                </wp:positionV>
                <wp:extent cx="704850" cy="52387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04850" cy="523875"/>
                        </a:xfrm>
                        <a:prstGeom prst="rect">
                          <a:avLst/>
                        </a:prstGeom>
                        <a:noFill/>
                        <a:ln>
                          <a:noFill/>
                        </a:ln>
                      </wps:spPr>
                      <wps:txbx>
                        <w:txbxContent>
                          <w:p w14:paraId="69F8C7A1">
                            <w:pPr>
                              <w:rPr>
                                <w:rFonts w:ascii="黑体" w:hAnsi="黑体" w:eastAsia="黑体" w:cs="黑体"/>
                                <w:sz w:val="32"/>
                                <w:szCs w:val="32"/>
                              </w:rPr>
                            </w:pP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306.45pt;margin-top:12.3pt;height:41.25pt;width:55.5pt;z-index:251659264;mso-width-relative:page;mso-height-relative:page;" filled="f" stroked="f" coordsize="21600,21600" o:gfxdata="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6yL+2AAAAAoBAAAPAAAA&#10;AAAAAAEAIAAAACIAAABkcnMvZG93bnJldi54bWxQSwECFAAUAAAACACHTuJAEJnGOBUCAAAUBAAA&#10;DgAAAAAAAAABACAAAAAnAQAAZHJzL2Uyb0RvYy54bWxQSwUGAAAAAAYABgBZAQAArgUAAAAA&#10;">
                <v:fill on="f" focussize="0,0"/>
                <v:stroke on="f"/>
                <v:imagedata o:title=""/>
                <o:lock v:ext="edit" aspectratio="f"/>
                <v:textbox inset="7.19992125984252pt,3.59992125984252pt,7.19992125984252pt,3.59992125984252pt">
                  <w:txbxContent>
                    <w:p w14:paraId="69F8C7A1">
                      <w:pPr>
                        <w:rPr>
                          <w:rFonts w:ascii="黑体" w:hAnsi="黑体" w:eastAsia="黑体" w:cs="黑体"/>
                          <w:sz w:val="32"/>
                          <w:szCs w:val="32"/>
                        </w:rPr>
                      </w:pPr>
                    </w:p>
                  </w:txbxContent>
                </v:textbox>
              </v:shape>
            </w:pict>
          </mc:Fallback>
        </mc:AlternateContent>
      </w:r>
      <w:r>
        <w:rPr>
          <w:rFonts w:hint="eastAsia" w:ascii="黑体" w:hAnsi="黑体" w:eastAsia="黑体" w:cs="黑体"/>
          <w:sz w:val="32"/>
        </w:rPr>
        <w:t>青岛市</w:t>
      </w:r>
      <w:r>
        <w:rPr>
          <w:rFonts w:hint="eastAsia" w:ascii="黑体" w:hAnsi="黑体" w:eastAsia="黑体" w:cs="黑体"/>
          <w:sz w:val="32"/>
          <w:szCs w:val="32"/>
        </w:rPr>
        <w:t>住房和城乡建设局  制定</w:t>
      </w:r>
    </w:p>
    <w:p w14:paraId="4A31ED4D">
      <w:pPr>
        <w:jc w:val="center"/>
        <w:rPr>
          <w:rFonts w:ascii="黑体" w:hAnsi="黑体" w:eastAsia="黑体" w:cs="黑体"/>
          <w:sz w:val="32"/>
          <w:szCs w:val="32"/>
        </w:rPr>
      </w:pPr>
      <w:r>
        <w:rPr>
          <w:rFonts w:hint="eastAsia" w:ascii="黑体" w:hAnsi="黑体" w:eastAsia="黑体" w:cs="黑体"/>
          <w:sz w:val="32"/>
          <w:szCs w:val="32"/>
        </w:rPr>
        <w:t></w:t>
      </w:r>
    </w:p>
    <w:p w14:paraId="1A9B5118">
      <w:pPr>
        <w:spacing w:line="560" w:lineRule="exact"/>
        <w:ind w:firstLine="1751" w:firstLineChars="398"/>
        <w:rPr>
          <w:rFonts w:ascii="宋体" w:hAnsi="宋体" w:cs="方正大标宋简体"/>
          <w:b/>
          <w:sz w:val="44"/>
          <w:szCs w:val="44"/>
        </w:rPr>
      </w:pPr>
      <w:r>
        <w:rPr>
          <w:rFonts w:hint="eastAsia" w:ascii="方正小标宋_GBK" w:hAnsi="方正小标宋_GBK" w:eastAsia="方正小标宋_GBK" w:cs="方正小标宋_GBK"/>
          <w:bCs/>
          <w:sz w:val="44"/>
          <w:szCs w:val="44"/>
        </w:rPr>
        <w:t>房源信息发布委托协议说明</w:t>
      </w:r>
    </w:p>
    <w:p w14:paraId="58B4593D">
      <w:pPr>
        <w:spacing w:line="560" w:lineRule="exact"/>
        <w:rPr>
          <w:rFonts w:ascii="仿宋" w:hAnsi="仿宋" w:eastAsia="仿宋" w:cs="仿宋"/>
          <w:sz w:val="32"/>
          <w:szCs w:val="32"/>
        </w:rPr>
      </w:pPr>
    </w:p>
    <w:p w14:paraId="76CFD1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1.本协议文本为示范文本，由青岛市住房和城乡建设局制定。各区（市）可在有关法律法规、规章规定的范围内，结合实际情况调整协议相应内容。</w:t>
      </w:r>
    </w:p>
    <w:p w14:paraId="14F08E5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2.签订本协议前，当事人应当仔细阅读本协议内容，对合同条款及用词理解不一致的，应该进一步协商，达成一致意见。</w:t>
      </w:r>
    </w:p>
    <w:p w14:paraId="04FB3A3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3.为体现协议双方的自愿原则，本合同文本中相关条款后都有空白行，供双方自行约定或补充约定。</w:t>
      </w:r>
    </w:p>
    <w:p w14:paraId="7C4A44F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4.对合同文本□中选择内容、空格部位填写的内容，双方应当协商确定。□中选择内容，以划√方式选定；对于实际情况未发生或双方当事人不作约定时，空格部位不作处理。</w:t>
      </w:r>
    </w:p>
    <w:p w14:paraId="2753DFC3">
      <w:pPr>
        <w:spacing w:line="560" w:lineRule="exact"/>
        <w:ind w:firstLine="640" w:firstLineChars="200"/>
        <w:rPr>
          <w:rFonts w:asciiTheme="majorEastAsia" w:hAnsiTheme="majorEastAsia" w:eastAsiaTheme="majorEastAsia"/>
          <w:b/>
          <w:sz w:val="44"/>
          <w:szCs w:val="44"/>
        </w:rPr>
      </w:pPr>
      <w:r>
        <w:rPr>
          <w:rFonts w:hint="eastAsia" w:ascii="仿宋_GB2312" w:hAnsi="仿宋_GB2312" w:eastAsia="仿宋_GB2312" w:cs="仿宋_GB2312"/>
          <w:sz w:val="32"/>
          <w:szCs w:val="32"/>
        </w:rPr>
        <w:t>5.本协议适用于经纪机构发布出租房源信息。具有职业资格的房地产经纪人员发布出租房源信息的，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以</w:t>
      </w:r>
      <w:r>
        <w:rPr>
          <w:rFonts w:hint="eastAsia" w:ascii="仿宋_GB2312" w:hAnsi="仿宋_GB2312" w:eastAsia="仿宋_GB2312" w:cs="仿宋_GB2312"/>
          <w:snapToGrid w:val="0"/>
          <w:kern w:val="0"/>
          <w:sz w:val="32"/>
          <w:szCs w:val="32"/>
        </w:rPr>
        <w:t>经纪机构名义与委托人先行签订《房源信息发布委托协议》，也可与委托人直接签订《房地产经纪服务合同》。经实名登记的经纪辅助人员</w:t>
      </w:r>
      <w:r>
        <w:rPr>
          <w:rFonts w:hint="eastAsia" w:ascii="仿宋_GB2312" w:hAnsi="仿宋_GB2312" w:eastAsia="仿宋_GB2312" w:cs="仿宋_GB2312"/>
          <w:sz w:val="32"/>
          <w:szCs w:val="32"/>
        </w:rPr>
        <w:t>（是指在备案的房地产经纪机构中辅助从事房地产经纪服务活动且经住房城乡建设主管部门实名登记的从业人员）</w:t>
      </w:r>
      <w:r>
        <w:rPr>
          <w:rFonts w:hint="eastAsia" w:ascii="仿宋_GB2312" w:hAnsi="仿宋_GB2312" w:eastAsia="仿宋_GB2312" w:cs="仿宋_GB2312"/>
          <w:snapToGrid w:val="0"/>
          <w:kern w:val="0"/>
          <w:sz w:val="32"/>
          <w:szCs w:val="32"/>
        </w:rPr>
        <w:t>仅可以经纪机构名义与委托人签订《房源信息发布委托协议》，但不得签订《房地产经纪服务合同》。《房源信息发布委托协议》不得替代《房地产经纪服务合同》。</w:t>
      </w:r>
    </w:p>
    <w:p w14:paraId="0C6E9033">
      <w:pPr>
        <w:spacing w:line="560" w:lineRule="exact"/>
        <w:rPr>
          <w:rFonts w:asciiTheme="majorEastAsia" w:hAnsiTheme="majorEastAsia" w:eastAsiaTheme="majorEastAsia"/>
          <w:b/>
          <w:sz w:val="44"/>
          <w:szCs w:val="44"/>
        </w:rPr>
        <w:sectPr>
          <w:headerReference r:id="rId3" w:type="default"/>
          <w:pgSz w:w="11906" w:h="16838"/>
          <w:pgMar w:top="2098" w:right="1474" w:bottom="1984" w:left="1587" w:header="851" w:footer="992" w:gutter="0"/>
          <w:cols w:space="425" w:num="1"/>
          <w:docGrid w:type="lines" w:linePitch="312" w:charSpace="0"/>
        </w:sectPr>
      </w:pPr>
    </w:p>
    <w:p w14:paraId="3495A192">
      <w:pPr>
        <w:spacing w:line="560" w:lineRule="exact"/>
        <w:jc w:val="center"/>
        <w:rPr>
          <w:rFonts w:asciiTheme="majorEastAsia" w:hAnsiTheme="majorEastAsia" w:eastAsiaTheme="majorEastAsia"/>
          <w:b/>
          <w:sz w:val="44"/>
          <w:szCs w:val="44"/>
        </w:rPr>
      </w:pPr>
      <w:r>
        <w:rPr>
          <w:rFonts w:hint="eastAsia" w:ascii="方正小标宋_GBK" w:hAnsi="方正小标宋_GBK" w:eastAsia="方正小标宋_GBK" w:cs="方正小标宋_GBK"/>
          <w:bCs/>
          <w:sz w:val="44"/>
          <w:szCs w:val="44"/>
        </w:rPr>
        <w:t>房源信息发布委托协议</w:t>
      </w:r>
    </w:p>
    <w:p w14:paraId="37449D54">
      <w:pPr>
        <w:spacing w:line="560" w:lineRule="exact"/>
        <w:rPr>
          <w:rFonts w:ascii="仿宋" w:hAnsi="仿宋" w:eastAsia="仿宋"/>
          <w:sz w:val="32"/>
          <w:szCs w:val="32"/>
        </w:rPr>
      </w:pPr>
    </w:p>
    <w:p w14:paraId="6ED7B90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委托人（甲方）：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D81E3B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3584B5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F91952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48E4D02">
      <w:pPr>
        <w:spacing w:line="560" w:lineRule="exact"/>
        <w:rPr>
          <w:rFonts w:ascii="仿宋_GB2312" w:hAnsi="仿宋_GB2312" w:eastAsia="仿宋_GB2312" w:cs="仿宋_GB2312"/>
          <w:sz w:val="32"/>
          <w:szCs w:val="32"/>
        </w:rPr>
      </w:pPr>
    </w:p>
    <w:p w14:paraId="2BB663C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经纪机构（乙方）：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63D36A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备案证号：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；营业执照号码：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8EF38C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F152E4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94DC7D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333FFD3">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6E12DD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□房地产经纪人协理：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E815C41">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ABC3FB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□经纪辅助人员：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B3B62AC">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实名登记证号：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059E87C">
      <w:pPr>
        <w:spacing w:line="560" w:lineRule="exact"/>
        <w:rPr>
          <w:rFonts w:ascii="仿宋" w:hAnsi="仿宋" w:eastAsia="仿宋" w:cs="仿宋"/>
          <w:sz w:val="32"/>
          <w:szCs w:val="32"/>
        </w:rPr>
      </w:pPr>
      <w:r>
        <w:rPr>
          <w:rFonts w:hint="eastAsia" w:ascii="仿宋" w:hAnsi="仿宋" w:eastAsia="仿宋" w:cs="仿宋"/>
          <w:sz w:val="32"/>
          <w:szCs w:val="32"/>
        </w:rPr>
        <w:t></w:t>
      </w:r>
    </w:p>
    <w:p w14:paraId="5CB5C9D9">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根据《中华人民共和国民法典》《中华人民共和国城市房地产管理法》《房地产经纪管理办法》等相关法律法规，甲乙双方本着平等自愿和诚实信用的原则，就</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rPr>
        <w:t>事宜，经协商一致达成如下协议：</w:t>
      </w:r>
    </w:p>
    <w:p w14:paraId="3A609E89">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第一条 </w:t>
      </w:r>
      <w:r>
        <w:rPr>
          <w:rFonts w:hint="eastAsia" w:ascii="黑体" w:hAnsi="黑体" w:eastAsia="黑体" w:cs="黑体"/>
          <w:sz w:val="32"/>
          <w:szCs w:val="32"/>
        </w:rPr>
        <w:t>委托出租房屋基本情况</w:t>
      </w:r>
    </w:p>
    <w:p w14:paraId="15850C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1.房屋坐落：青岛市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；房屋所有权证（不动产权证）号：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33998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2.该房屋登记用途为□住宅□办公□商业□公寓□其他：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3A264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3.房屋所有权证（不动产权证）证载建筑面积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平方米，套内建筑面积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平方米，户型：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卫；朝向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；所在楼层：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层；地上总层数：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p>
    <w:p w14:paraId="0AAED278">
      <w:pPr>
        <w:spacing w:line="56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4.出租方式：①□自租 □转租；②出租房间：□整租 □分租 分租房间号：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另行协商。</w:t>
      </w:r>
    </w:p>
    <w:p w14:paraId="3ACE0E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5.房屋状况：①□毛坯 □简装 □精装；②电梯：□有□无；③供暖：□集中供暖 □自供暖 □无；④水电：□商用 □民用；</w:t>
      </w:r>
    </w:p>
    <w:p w14:paraId="3632CD7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⑤物业管理：□有□无；</w:t>
      </w:r>
    </w:p>
    <w:p w14:paraId="5711C5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.该房屋□存在□不存在□租赁□抵押□异议登记□居住权□其他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等权利受限制的情况</w:t>
      </w:r>
      <w:r>
        <w:rPr>
          <w:rFonts w:hint="eastAsia" w:ascii="仿宋_GB2312" w:hAnsi="仿宋_GB2312" w:eastAsia="仿宋_GB2312" w:cs="仿宋_GB2312"/>
          <w:color w:val="auto"/>
          <w:sz w:val="32"/>
          <w:szCs w:val="32"/>
          <w:u w:val="none"/>
          <w:lang w:val="en-US" w:eastAsia="zh-CN"/>
        </w:rPr>
        <w:t>。</w:t>
      </w:r>
    </w:p>
    <w:p w14:paraId="78BF8E4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.委托人□同意□不同意在经纪服务期限内将房屋的钥匙交经纪机构保管，供经纪机构接待意向承租人实地查看房屋时使用。</w:t>
      </w:r>
    </w:p>
    <w:p w14:paraId="365F77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.可能影响本房屋出租的其他事项：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7994BB8">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第二条 </w:t>
      </w:r>
      <w:r>
        <w:rPr>
          <w:rFonts w:hint="eastAsia" w:ascii="黑体" w:hAnsi="黑体" w:eastAsia="黑体" w:cs="黑体"/>
          <w:sz w:val="32"/>
          <w:szCs w:val="32"/>
          <w:lang w:val="en-US" w:eastAsia="zh-CN"/>
        </w:rPr>
        <w:t>房屋</w:t>
      </w:r>
      <w:r>
        <w:rPr>
          <w:rFonts w:hint="eastAsia" w:ascii="黑体" w:hAnsi="黑体" w:eastAsia="黑体" w:cs="黑体"/>
          <w:sz w:val="32"/>
          <w:szCs w:val="32"/>
        </w:rPr>
        <w:t>出租</w:t>
      </w:r>
      <w:r>
        <w:rPr>
          <w:rFonts w:hint="eastAsia" w:ascii="黑体" w:hAnsi="黑体" w:eastAsia="黑体" w:cs="黑体"/>
          <w:sz w:val="32"/>
          <w:szCs w:val="32"/>
          <w:lang w:val="en-US" w:eastAsia="zh-CN"/>
        </w:rPr>
        <w:t>费用</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意向</w:t>
      </w:r>
      <w:r>
        <w:rPr>
          <w:rFonts w:hint="eastAsia" w:ascii="黑体" w:hAnsi="黑体" w:eastAsia="黑体" w:cs="黑体"/>
          <w:color w:val="auto"/>
          <w:sz w:val="32"/>
          <w:szCs w:val="32"/>
          <w:lang w:eastAsia="zh-CN"/>
        </w:rPr>
        <w:t>）</w:t>
      </w:r>
    </w:p>
    <w:p w14:paraId="09B2DB4D">
      <w:pPr>
        <w:pStyle w:val="2"/>
        <w:spacing w:line="560" w:lineRule="exact"/>
        <w:ind w:firstLine="640" w:firstLineChars="200"/>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房屋出租</w:t>
      </w:r>
      <w:r>
        <w:rPr>
          <w:rFonts w:hint="eastAsia" w:ascii="仿宋_GB2312" w:hAnsi="仿宋_GB2312" w:eastAsia="仿宋_GB2312" w:cs="仿宋_GB2312"/>
          <w:sz w:val="32"/>
          <w:szCs w:val="32"/>
          <w:lang w:val="en-US" w:eastAsia="zh-CN"/>
        </w:rPr>
        <w:t>意向</w:t>
      </w:r>
      <w:r>
        <w:rPr>
          <w:rFonts w:hint="eastAsia" w:ascii="仿宋_GB2312" w:hAnsi="仿宋_GB2312" w:eastAsia="仿宋_GB2312" w:cs="仿宋_GB2312"/>
          <w:sz w:val="32"/>
          <w:szCs w:val="32"/>
        </w:rPr>
        <w:t>租金标准：人民币￥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元整）；租金交付时间：按□月□半年□年支付；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另行协商</w:t>
      </w:r>
      <w:r>
        <w:rPr>
          <w:rFonts w:hint="eastAsia" w:ascii="仿宋_GB2312" w:hAnsi="仿宋_GB2312" w:eastAsia="仿宋_GB2312" w:cs="仿宋_GB2312"/>
          <w:sz w:val="32"/>
          <w:szCs w:val="32"/>
        </w:rPr>
        <w:t>。</w:t>
      </w:r>
    </w:p>
    <w:p w14:paraId="0B4DF1D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委托人若调整委托出租价格，应当以</w:t>
      </w:r>
      <w:r>
        <w:rPr>
          <w:rFonts w:hint="eastAsia" w:ascii="仿宋_GB2312" w:hAnsi="仿宋_GB2312" w:eastAsia="仿宋_GB2312" w:cs="仿宋_GB2312"/>
          <w:sz w:val="32"/>
          <w:szCs w:val="32"/>
          <w:lang w:val="en-US" w:eastAsia="zh-CN"/>
        </w:rPr>
        <w:t>微信、</w:t>
      </w:r>
      <w:r>
        <w:rPr>
          <w:rFonts w:hint="eastAsia" w:ascii="仿宋_GB2312" w:hAnsi="仿宋_GB2312" w:eastAsia="仿宋_GB2312" w:cs="仿宋_GB2312"/>
          <w:sz w:val="32"/>
          <w:szCs w:val="32"/>
        </w:rPr>
        <w:t>书面、短信等方式通知经纪机构，短信通知手机号码为：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；如委托人更换手机号码，应当通知经纪机构。</w:t>
      </w:r>
    </w:p>
    <w:p w14:paraId="3805F539">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租房其他相关费用：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租住期间，该房屋水、电、暖气等费用</w:t>
      </w:r>
      <w:r>
        <w:rPr>
          <w:rFonts w:hint="eastAsia" w:ascii="仿宋_GB2312" w:hAnsi="仿宋_GB2312" w:eastAsia="仿宋_GB2312" w:cs="仿宋_GB2312"/>
          <w:color w:val="auto"/>
          <w:sz w:val="32"/>
          <w:szCs w:val="32"/>
        </w:rPr>
        <w:t>由承租人承担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另行协商。</w:t>
      </w:r>
    </w:p>
    <w:p w14:paraId="4103702F">
      <w:pPr>
        <w:spacing w:line="560" w:lineRule="exact"/>
        <w:ind w:firstLine="480" w:firstLineChars="150"/>
        <w:rPr>
          <w:rFonts w:ascii="仿宋" w:hAnsi="仿宋" w:eastAsia="仿宋"/>
          <w:sz w:val="32"/>
          <w:szCs w:val="32"/>
        </w:rPr>
      </w:pPr>
      <w:r>
        <w:rPr>
          <w:rFonts w:hint="eastAsia" w:ascii="黑体" w:hAnsi="黑体" w:eastAsia="黑体"/>
          <w:sz w:val="32"/>
          <w:szCs w:val="32"/>
        </w:rPr>
        <w:t>第三条</w:t>
      </w:r>
      <w:r>
        <w:rPr>
          <w:rFonts w:ascii="仿宋" w:hAnsi="仿宋" w:eastAsia="仿宋"/>
          <w:sz w:val="32"/>
          <w:szCs w:val="32"/>
        </w:rPr>
        <w:t xml:space="preserve"> </w:t>
      </w:r>
      <w:r>
        <w:rPr>
          <w:rFonts w:hint="eastAsia" w:ascii="黑体" w:hAnsi="黑体" w:eastAsia="黑体" w:cs="黑体"/>
          <w:sz w:val="32"/>
          <w:szCs w:val="32"/>
        </w:rPr>
        <w:t>委托期限</w:t>
      </w:r>
    </w:p>
    <w:p w14:paraId="31074107">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本协议委托期限采用下列第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种情况</w:t>
      </w:r>
      <w:r>
        <w:rPr>
          <w:rFonts w:hint="eastAsia" w:ascii="仿宋_GB2312" w:hAnsi="仿宋" w:eastAsia="仿宋_GB2312" w:cs="宋体"/>
          <w:sz w:val="32"/>
          <w:szCs w:val="32"/>
        </w:rPr>
        <w:t>（注：只可选其中一种）</w:t>
      </w:r>
      <w:r>
        <w:rPr>
          <w:rFonts w:hint="eastAsia" w:ascii="仿宋_GB2312" w:hAnsi="仿宋_GB2312" w:eastAsia="仿宋_GB2312" w:cs="仿宋_GB2312"/>
          <w:sz w:val="32"/>
          <w:szCs w:val="32"/>
        </w:rPr>
        <w:t>：</w:t>
      </w:r>
    </w:p>
    <w:p w14:paraId="21B4A1A5">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日起至委托房屋签订《房屋租赁合同》之日止。</w:t>
      </w:r>
    </w:p>
    <w:p w14:paraId="3B87F5F3">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E3250CC">
      <w:pPr>
        <w:spacing w:line="560" w:lineRule="exact"/>
        <w:ind w:firstLine="640" w:firstLineChars="200"/>
        <w:rPr>
          <w:rFonts w:hint="eastAsia" w:ascii="仿宋" w:hAnsi="仿宋" w:eastAsia="黑体"/>
          <w:sz w:val="32"/>
          <w:szCs w:val="32"/>
          <w:lang w:eastAsia="zh-CN"/>
        </w:rPr>
      </w:pPr>
      <w:r>
        <w:rPr>
          <w:rFonts w:hint="eastAsia" w:ascii="黑体" w:hAnsi="黑体" w:eastAsia="黑体"/>
          <w:sz w:val="32"/>
          <w:szCs w:val="32"/>
        </w:rPr>
        <w:t>第四条</w:t>
      </w:r>
      <w:r>
        <w:rPr>
          <w:rFonts w:hint="eastAsia" w:ascii="仿宋" w:hAnsi="仿宋" w:eastAsia="仿宋"/>
          <w:sz w:val="32"/>
          <w:szCs w:val="32"/>
        </w:rPr>
        <w:t xml:space="preserve"> </w:t>
      </w:r>
      <w:r>
        <w:rPr>
          <w:rFonts w:hint="eastAsia" w:ascii="黑体" w:hAnsi="黑体" w:eastAsia="黑体" w:cs="黑体"/>
          <w:sz w:val="32"/>
          <w:szCs w:val="32"/>
        </w:rPr>
        <w:t>委托服务费给付</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意向</w:t>
      </w:r>
      <w:r>
        <w:rPr>
          <w:rFonts w:hint="eastAsia" w:ascii="黑体" w:hAnsi="黑体" w:eastAsia="黑体" w:cs="黑体"/>
          <w:color w:val="auto"/>
          <w:sz w:val="32"/>
          <w:szCs w:val="32"/>
          <w:lang w:eastAsia="zh-CN"/>
        </w:rPr>
        <w:t>）</w:t>
      </w:r>
    </w:p>
    <w:p w14:paraId="135A4A70">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本协议委托服务费采用下列第</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种情况（注：只可选其中一种）：</w:t>
      </w:r>
    </w:p>
    <w:p w14:paraId="0113A07C">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lang w:val="en-US" w:eastAsia="zh-CN"/>
        </w:rPr>
        <w:t>1</w:t>
      </w:r>
      <w:r>
        <w:rPr>
          <w:rFonts w:hint="eastAsia" w:ascii="仿宋_GB2312" w:hAnsi="仿宋" w:eastAsia="仿宋_GB2312" w:cs="宋体"/>
          <w:sz w:val="32"/>
          <w:szCs w:val="32"/>
        </w:rPr>
        <w:t>.经纪机构在本协议约定的期限内，促成委托人与承租人签订房地产经纪服务合同</w:t>
      </w:r>
      <w:r>
        <w:rPr>
          <w:rFonts w:hint="eastAsia" w:ascii="仿宋_GB2312" w:hAnsi="仿宋" w:eastAsia="仿宋_GB2312" w:cs="宋体"/>
          <w:sz w:val="32"/>
          <w:szCs w:val="32"/>
          <w:lang w:val="en-US" w:eastAsia="zh-CN"/>
        </w:rPr>
        <w:t>和房屋租赁合同</w:t>
      </w:r>
      <w:r>
        <w:rPr>
          <w:rFonts w:hint="eastAsia" w:ascii="仿宋_GB2312" w:hAnsi="仿宋" w:eastAsia="仿宋_GB2312" w:cs="宋体"/>
          <w:sz w:val="32"/>
          <w:szCs w:val="32"/>
        </w:rPr>
        <w:t>的，在签订相关合同时，另行约定经纪佣金支付标准与方式。</w:t>
      </w:r>
    </w:p>
    <w:p w14:paraId="685ECA01">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lang w:val="en-US" w:eastAsia="zh-CN"/>
        </w:rPr>
        <w:t>2</w:t>
      </w:r>
      <w:r>
        <w:rPr>
          <w:rFonts w:hint="eastAsia" w:ascii="仿宋_GB2312" w:hAnsi="仿宋" w:eastAsia="仿宋_GB2312" w:cs="宋体"/>
          <w:sz w:val="32"/>
          <w:szCs w:val="32"/>
        </w:rPr>
        <w:t>.房地产经纪机构为委托人提供房地产租赁咨询、房源码核验、房源发布、实地看房、租赁推广等服务内容，委托服务费经协商</w:t>
      </w:r>
      <w:r>
        <w:rPr>
          <w:rFonts w:hint="eastAsia" w:ascii="仿宋_GB2312" w:hAnsi="仿宋_GB2312" w:eastAsia="仿宋_GB2312" w:cs="仿宋_GB2312"/>
          <w:sz w:val="32"/>
          <w:szCs w:val="32"/>
        </w:rPr>
        <w:t>为</w:t>
      </w:r>
      <w:r>
        <w:rPr>
          <w:rFonts w:hint="eastAsia" w:ascii="仿宋_GB2312" w:hAnsi="仿宋" w:eastAsia="仿宋_GB2312" w:cs="宋体"/>
          <w:sz w:val="32"/>
          <w:szCs w:val="32"/>
        </w:rPr>
        <w:t>人民币</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元（大写：</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元整）。经纪机构</w:t>
      </w:r>
      <w:r>
        <w:rPr>
          <w:rFonts w:hint="eastAsia" w:ascii="仿宋_GB2312" w:hAnsi="仿宋_GB2312" w:eastAsia="仿宋_GB2312" w:cs="仿宋_GB2312"/>
          <w:sz w:val="32"/>
          <w:szCs w:val="32"/>
        </w:rPr>
        <w:t>收到委托服务费后，应向付款人开具正式发票及收据。</w:t>
      </w:r>
    </w:p>
    <w:p w14:paraId="69E5C128">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服务费支付方式：</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全部由</w:t>
      </w:r>
      <w:r>
        <w:rPr>
          <w:rFonts w:hint="eastAsia" w:ascii="仿宋_GB2312" w:hAnsi="仿宋" w:eastAsia="仿宋_GB2312" w:cs="宋体"/>
          <w:sz w:val="32"/>
          <w:szCs w:val="32"/>
          <w:lang w:val="en-US" w:eastAsia="zh-CN"/>
        </w:rPr>
        <w:t>出租方</w:t>
      </w:r>
      <w:r>
        <w:rPr>
          <w:rFonts w:hint="eastAsia" w:ascii="仿宋_GB2312" w:hAnsi="仿宋" w:eastAsia="仿宋_GB2312" w:cs="宋体"/>
          <w:sz w:val="32"/>
          <w:szCs w:val="32"/>
        </w:rPr>
        <w:t>支付</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全部由</w:t>
      </w:r>
      <w:r>
        <w:rPr>
          <w:rFonts w:hint="eastAsia" w:ascii="仿宋_GB2312" w:hAnsi="仿宋" w:eastAsia="仿宋_GB2312" w:cs="宋体"/>
          <w:sz w:val="32"/>
          <w:szCs w:val="32"/>
          <w:lang w:val="en-US" w:eastAsia="zh-CN"/>
        </w:rPr>
        <w:t>承租方</w:t>
      </w:r>
      <w:r>
        <w:rPr>
          <w:rFonts w:hint="eastAsia" w:ascii="仿宋_GB2312" w:hAnsi="仿宋" w:eastAsia="仿宋_GB2312" w:cs="宋体"/>
          <w:sz w:val="32"/>
          <w:szCs w:val="32"/>
        </w:rPr>
        <w:t>支付</w:t>
      </w:r>
      <w:r>
        <w:rPr>
          <w:rFonts w:hint="eastAsia" w:ascii="仿宋_GB2312" w:hAnsi="仿宋_GB2312" w:eastAsia="仿宋_GB2312" w:cs="仿宋_GB2312"/>
          <w:sz w:val="32"/>
          <w:szCs w:val="32"/>
        </w:rPr>
        <w:t>□</w:t>
      </w:r>
      <w:r>
        <w:rPr>
          <w:rFonts w:hint="eastAsia" w:ascii="仿宋_GB2312" w:hAnsi="仿宋" w:eastAsia="仿宋_GB2312" w:cs="宋体"/>
          <w:sz w:val="32"/>
          <w:szCs w:val="32"/>
          <w:lang w:val="en-US" w:eastAsia="zh-CN"/>
        </w:rPr>
        <w:t>另行协商</w:t>
      </w:r>
      <w:r>
        <w:rPr>
          <w:rFonts w:hint="eastAsia" w:ascii="仿宋_GB2312" w:hAnsi="仿宋" w:eastAsia="仿宋_GB2312" w:cs="宋体"/>
          <w:sz w:val="32"/>
          <w:szCs w:val="32"/>
        </w:rPr>
        <w:t>。</w:t>
      </w:r>
    </w:p>
    <w:p w14:paraId="7F270A40">
      <w:pPr>
        <w:spacing w:line="560" w:lineRule="exact"/>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w:t>
      </w:r>
      <w:r>
        <w:rPr>
          <w:rFonts w:hint="eastAsia" w:ascii="黑体" w:hAnsi="黑体" w:eastAsia="黑体" w:cs="黑体"/>
          <w:sz w:val="32"/>
          <w:szCs w:val="32"/>
        </w:rPr>
        <w:t>经纪机构义务</w:t>
      </w:r>
    </w:p>
    <w:p w14:paraId="7800BF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纪机构应当要求委托人提供并核验委托人主体资格资料、房屋权属证书和《个人房源信息发布承诺书》等资料，并实地查看该房屋状况，向不动产登记机构核实房源信息，为委托人提供出租房源码核验和实地看房服务。</w:t>
      </w:r>
    </w:p>
    <w:p w14:paraId="396D44C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委托人提供房地产租赁方面的咨询，为委托人寻找房屋承租人，并利用合法渠道为租赁房屋进行房源发布和租赁推广，提醒租赁双方当事人登录“青岛市住房租赁市场公共服务系统”，向社会公众宣传普及青岛市住房城乡建设局印发的《住房租赁风险提示》等官网风险公示内容，及时了解掌握高风险房地产经纪机构和住房租赁企业信息。</w:t>
      </w:r>
    </w:p>
    <w:p w14:paraId="770C212B">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lang w:val="en-US" w:eastAsia="zh-CN"/>
        </w:rPr>
        <w:t>3.经纪机构在</w:t>
      </w:r>
      <w:r>
        <w:rPr>
          <w:rFonts w:hint="eastAsia" w:ascii="仿宋_GB2312" w:hAnsi="仿宋_GB2312" w:eastAsia="仿宋_GB2312" w:cs="仿宋_GB2312"/>
          <w:kern w:val="0"/>
          <w:sz w:val="32"/>
          <w:szCs w:val="32"/>
        </w:rPr>
        <w:t>签订房地产经纪服务合同前，应当向委托人说明房地产经纪服务合同和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"https://baike.baidu.com/item/%E6%88%BF%E5%B1%8B%E4%B9%B0%E5%8D%96%E5%90%88%E5%90%8C/9488602"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房屋</w:t>
      </w:r>
      <w:r>
        <w:rPr>
          <w:rFonts w:hint="eastAsia" w:ascii="仿宋_GB2312" w:hAnsi="仿宋_GB2312" w:eastAsia="仿宋_GB2312" w:cs="仿宋_GB2312"/>
          <w:kern w:val="0"/>
          <w:sz w:val="32"/>
          <w:szCs w:val="32"/>
          <w:lang w:val="en-US" w:eastAsia="zh-CN"/>
        </w:rPr>
        <w:t>租赁</w:t>
      </w:r>
      <w:r>
        <w:rPr>
          <w:rFonts w:hint="eastAsia" w:ascii="仿宋_GB2312" w:hAnsi="仿宋_GB2312" w:eastAsia="仿宋_GB2312" w:cs="仿宋_GB2312"/>
          <w:kern w:val="0"/>
          <w:sz w:val="32"/>
          <w:szCs w:val="32"/>
        </w:rPr>
        <w:t>合同</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的相关内容，并</w:t>
      </w:r>
      <w:r>
        <w:rPr>
          <w:rFonts w:hint="eastAsia" w:ascii="仿宋_GB2312" w:hAnsi="仿宋_GB2312" w:eastAsia="仿宋_GB2312" w:cs="仿宋_GB2312"/>
          <w:color w:val="auto"/>
          <w:sz w:val="32"/>
          <w:szCs w:val="32"/>
          <w:lang w:val="en-US" w:eastAsia="zh-CN"/>
        </w:rPr>
        <w:t>按照《房地产经纪管理办法》第二十一条规定，告知租赁双方相关事项。</w:t>
      </w:r>
    </w:p>
    <w:p w14:paraId="4E9DED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.不得故意隐瞒与订立房地产经纪服务合同和房屋租赁合同有关的事实或提供虚假信息。</w:t>
      </w:r>
    </w:p>
    <w:p w14:paraId="788EC8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.非经委托人书面同意，不得泄露委托人的信息资料。</w:t>
      </w:r>
    </w:p>
    <w:p w14:paraId="210C6D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.及时将该房屋有承租意愿的承租人告知委托人，由具有职业资格的经纪人员促成委托人与承租人签订《房地产经纪服务合同》和《房屋租赁合同》。</w:t>
      </w:r>
    </w:p>
    <w:p w14:paraId="3A911D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.经纪服务实行明码标价制度，在经营场所醒目位置标明房地产经纪服务项目、服务内容、收费标准以及相关房地产价格和信息。不得收取任何未予标明的费用。</w:t>
      </w:r>
    </w:p>
    <w:p w14:paraId="17699E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.委托期间，如委托人自行与非经纪机构介绍的承租人达成租赁意向并书面通知经纪机构的，本协议解除。</w:t>
      </w:r>
    </w:p>
    <w:p w14:paraId="7C7354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1AA7C68">
      <w:pPr>
        <w:spacing w:line="560" w:lineRule="exact"/>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w:t>
      </w:r>
      <w:r>
        <w:rPr>
          <w:rFonts w:hint="eastAsia" w:ascii="黑体" w:hAnsi="黑体" w:eastAsia="黑体" w:cs="黑体"/>
          <w:sz w:val="32"/>
          <w:szCs w:val="32"/>
        </w:rPr>
        <w:t>委托人义务</w:t>
      </w:r>
    </w:p>
    <w:p w14:paraId="5D7DE5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1.委托人应提供该房屋的权属资料及委托人主体资格资料（含委托人身份证及房屋产权人共有人身份证；</w:t>
      </w:r>
      <w:r>
        <w:rPr>
          <w:rFonts w:hint="eastAsia" w:ascii="仿宋_GB2312" w:hAnsi="仿宋_GB2312" w:eastAsia="仿宋_GB2312" w:cs="仿宋_GB2312"/>
          <w:bCs/>
          <w:sz w:val="32"/>
          <w:szCs w:val="32"/>
        </w:rPr>
        <w:t>委托代理人出售房屋的，代理人应提交经公证的授权委托书和代理人的身份证明原件或电子身份证</w:t>
      </w:r>
      <w:r>
        <w:rPr>
          <w:rFonts w:hint="eastAsia" w:ascii="仿宋_GB2312" w:hAnsi="仿宋_GB2312" w:eastAsia="仿宋_GB2312" w:cs="仿宋_GB2312"/>
          <w:sz w:val="32"/>
          <w:szCs w:val="32"/>
        </w:rPr>
        <w:t>），以供经纪机构核对。委托人保证对该房屋拥有合法处置权，按规定提交《个人房源信息发布承诺书》，保证向经纪机构提供的资料属实，出租意愿表达真实。</w:t>
      </w:r>
    </w:p>
    <w:p w14:paraId="78C48B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2．经纪机构为委托人提供的房地产租赁咨询、房源码核验、房源发布、实地看房、租赁推广、房地产经纪服务合同订立等服务过程中，委托人应予配合并提供必要的协助。</w:t>
      </w:r>
    </w:p>
    <w:p w14:paraId="17CE76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3．委托期间，如委托人自行与非经纪机构介绍的承租人达成交易的，应及时书面通知经纪机构解除本合同。</w:t>
      </w:r>
    </w:p>
    <w:p w14:paraId="60D9BD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9782D2C">
      <w:pPr>
        <w:spacing w:line="56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w:t>
      </w:r>
      <w:r>
        <w:rPr>
          <w:rFonts w:hint="eastAsia" w:ascii="黑体" w:hAnsi="黑体" w:eastAsia="黑体" w:cs="黑体"/>
          <w:sz w:val="32"/>
          <w:szCs w:val="32"/>
        </w:rPr>
        <w:t>违约责任</w:t>
      </w:r>
    </w:p>
    <w:p w14:paraId="1751CB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1.经纪机构在提供经纪服务过程中存在隐瞒、欺诈或未尽义务等情形，致使委托人受到损失，经纪机构应承担相应的赔偿责任。</w:t>
      </w:r>
    </w:p>
    <w:p w14:paraId="7DB4DE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2.委托人与经纪机构介绍的客户私下交易的，经纪机构可以要求委托人按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支付违约金。</w:t>
      </w:r>
    </w:p>
    <w:p w14:paraId="058347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84C0F9F">
      <w:pPr>
        <w:spacing w:line="56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w:t>
      </w:r>
      <w:r>
        <w:rPr>
          <w:rFonts w:hint="eastAsia" w:ascii="黑体" w:hAnsi="黑体" w:eastAsia="黑体" w:cs="黑体"/>
          <w:sz w:val="32"/>
          <w:szCs w:val="32"/>
        </w:rPr>
        <w:t>争议的解决方式</w:t>
      </w:r>
    </w:p>
    <w:p w14:paraId="6976EF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本协议在履行过程中发生的争议，由双方当事人协商解决；协商不成的，按下述第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种方式解决：</w:t>
      </w:r>
    </w:p>
    <w:p w14:paraId="22986C1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仲裁委员会仲裁；</w:t>
      </w:r>
    </w:p>
    <w:p w14:paraId="081370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2.向房屋所在地人民法院起诉。</w:t>
      </w:r>
    </w:p>
    <w:p w14:paraId="75E7CCDC">
      <w:p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第九条</w:t>
      </w:r>
      <w:r>
        <w:rPr>
          <w:rFonts w:hint="eastAsia" w:ascii="仿宋" w:hAnsi="仿宋" w:eastAsia="仿宋" w:cs="仿宋"/>
          <w:sz w:val="32"/>
          <w:szCs w:val="32"/>
        </w:rPr>
        <w:t xml:space="preserve">  </w:t>
      </w:r>
      <w:r>
        <w:rPr>
          <w:rFonts w:hint="eastAsia" w:ascii="黑体" w:hAnsi="黑体" w:eastAsia="黑体" w:cs="黑体"/>
          <w:sz w:val="32"/>
          <w:szCs w:val="32"/>
        </w:rPr>
        <w:t>未尽事宜</w:t>
      </w:r>
    </w:p>
    <w:p w14:paraId="5047FD93">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本协议未尽事宜，可由双方约定后签订补充协议。补充协议与本协议具有同等法律效力。</w:t>
      </w:r>
    </w:p>
    <w:p w14:paraId="3456335B">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第十条 其他内容</w:t>
      </w:r>
    </w:p>
    <w:p w14:paraId="11F80E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页，一式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份，自双方签字盖章之日起生效，经纪机构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份，委托人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份，具有同等法律效力。</w:t>
      </w:r>
    </w:p>
    <w:p w14:paraId="2DF429E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0C1B67F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房地产经纪机构（盖章）：     委托人（签字）：</w:t>
      </w:r>
    </w:p>
    <w:p w14:paraId="605DD87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□房地产经纪人（签字）：     委托代理人（签字或盖章）：</w:t>
      </w:r>
    </w:p>
    <w:p w14:paraId="0D93819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□经纪人协理（签字）：         </w:t>
      </w:r>
    </w:p>
    <w:p w14:paraId="75FF876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□经纪辅助人员（签字）：         </w:t>
      </w:r>
    </w:p>
    <w:p w14:paraId="08D563B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                   联系电话：</w:t>
      </w:r>
    </w:p>
    <w:p w14:paraId="1DF04BF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签约日期：                   签约日期：</w:t>
      </w:r>
    </w:p>
    <w:p w14:paraId="54C2EFFE">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签订地点：</w:t>
      </w:r>
    </w:p>
    <w:p w14:paraId="3A7D6A27">
      <w:pPr>
        <w:spacing w:line="56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769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05"/>
    <w:rsid w:val="002037AA"/>
    <w:rsid w:val="002732A0"/>
    <w:rsid w:val="002862C1"/>
    <w:rsid w:val="00316B05"/>
    <w:rsid w:val="003403E4"/>
    <w:rsid w:val="0061422A"/>
    <w:rsid w:val="007174CA"/>
    <w:rsid w:val="00BD769D"/>
    <w:rsid w:val="00C06639"/>
    <w:rsid w:val="00C924BB"/>
    <w:rsid w:val="00D009B7"/>
    <w:rsid w:val="00D34630"/>
    <w:rsid w:val="00F149B3"/>
    <w:rsid w:val="00FC7F30"/>
    <w:rsid w:val="01167C87"/>
    <w:rsid w:val="024C3679"/>
    <w:rsid w:val="02D84989"/>
    <w:rsid w:val="061D286A"/>
    <w:rsid w:val="067236F3"/>
    <w:rsid w:val="08D17253"/>
    <w:rsid w:val="0A712730"/>
    <w:rsid w:val="11D321FF"/>
    <w:rsid w:val="16094541"/>
    <w:rsid w:val="1835334D"/>
    <w:rsid w:val="197607B7"/>
    <w:rsid w:val="1C583C4D"/>
    <w:rsid w:val="1F364CE4"/>
    <w:rsid w:val="1FFE5E7F"/>
    <w:rsid w:val="22475131"/>
    <w:rsid w:val="23E97DD8"/>
    <w:rsid w:val="26527D20"/>
    <w:rsid w:val="2F640B7F"/>
    <w:rsid w:val="310D5099"/>
    <w:rsid w:val="334E5D5A"/>
    <w:rsid w:val="37B26984"/>
    <w:rsid w:val="37BC4EFB"/>
    <w:rsid w:val="3B401ACA"/>
    <w:rsid w:val="3BE65D8D"/>
    <w:rsid w:val="3CFB0E50"/>
    <w:rsid w:val="3F1E7328"/>
    <w:rsid w:val="41E8679F"/>
    <w:rsid w:val="45EA6C44"/>
    <w:rsid w:val="474C0553"/>
    <w:rsid w:val="4CB64097"/>
    <w:rsid w:val="4E157897"/>
    <w:rsid w:val="4EF67DDA"/>
    <w:rsid w:val="4F107DCA"/>
    <w:rsid w:val="52255139"/>
    <w:rsid w:val="58B42665"/>
    <w:rsid w:val="5FE62E42"/>
    <w:rsid w:val="5FF35137"/>
    <w:rsid w:val="60DA0BF8"/>
    <w:rsid w:val="62A52808"/>
    <w:rsid w:val="63AD1983"/>
    <w:rsid w:val="63C0707A"/>
    <w:rsid w:val="63C23AD1"/>
    <w:rsid w:val="6A9D777E"/>
    <w:rsid w:val="6CC11A4C"/>
    <w:rsid w:val="6E0D2EF2"/>
    <w:rsid w:val="6EA14B04"/>
    <w:rsid w:val="6EC02ACC"/>
    <w:rsid w:val="70ED5280"/>
    <w:rsid w:val="7B0E7B05"/>
    <w:rsid w:val="7D0D3388"/>
    <w:rsid w:val="7E1932DB"/>
    <w:rsid w:val="7F2B665B"/>
    <w:rsid w:val="7F9B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2923</Words>
  <Characters>2955</Characters>
  <Lines>30</Lines>
  <Paragraphs>8</Paragraphs>
  <TotalTime>0</TotalTime>
  <ScaleCrop>false</ScaleCrop>
  <LinksUpToDate>false</LinksUpToDate>
  <CharactersWithSpaces>4055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2025-05-28T02:58:00Z</dcterms:created>
  <dc:creator>SUMA</dc:creator>
  <cp:lastModifiedBy>微笑</cp:lastModifiedBy>
  <cp:lastPrinted>2025-05-13T09:19:00Z</cp:lastPrinted>
  <dcterms:modified xsi:type="dcterms:W3CDTF">2025-07-25T06:36:10Z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eyJoZGlkIjoiNjJhNDM3ZDcxNzNlZTA1NWUzMmJhN2ViNGJkZGEwYzUiLCJ1c2VySWQiOiIyNTM1MzY5NzMifQ==</vt:lpwstr>
  </property>
  <property fmtid="{D5CDD505-2E9C-101B-9397-08002B2CF9AE}" pid="4" name="ICV">
    <vt:lpwstr>FBB871FAAB1D4174BF320EF43E14FA79_12</vt:lpwstr>
  </property>
</Properties>
</file>