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仿宋_GB2312"/>
          <w:sz w:val="44"/>
          <w:szCs w:val="44"/>
        </w:rPr>
        <w:t>关于征集2</w:t>
      </w:r>
      <w:r>
        <w:rPr>
          <w:rFonts w:ascii="方正小标宋_GBK" w:hAnsi="方正小标宋_GBK" w:eastAsia="方正小标宋_GBK" w:cs="仿宋_GB2312"/>
          <w:sz w:val="44"/>
          <w:szCs w:val="44"/>
        </w:rPr>
        <w:t>023</w:t>
      </w:r>
      <w:r>
        <w:rPr>
          <w:rFonts w:hint="eastAsia" w:ascii="方正小标宋_GBK" w:hAnsi="方正小标宋_GBK" w:eastAsia="方正小标宋_GBK" w:cs="仿宋_GB2312"/>
          <w:sz w:val="44"/>
          <w:szCs w:val="44"/>
        </w:rPr>
        <w:t>青岛工业设计创新成果展</w:t>
      </w:r>
    </w:p>
    <w:p>
      <w:pPr>
        <w:spacing w:line="560" w:lineRule="exact"/>
        <w:jc w:val="center"/>
        <w:rPr>
          <w:rFonts w:ascii="方正小标宋_GBK" w:hAnsi="方正小标宋_GBK" w:eastAsia="方正小标宋_GBK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仿宋_GB2312"/>
          <w:sz w:val="44"/>
          <w:szCs w:val="44"/>
        </w:rPr>
        <w:t>作品的通知</w:t>
      </w:r>
    </w:p>
    <w:p>
      <w:pPr>
        <w:spacing w:line="560" w:lineRule="exact"/>
        <w:jc w:val="center"/>
        <w:rPr>
          <w:rFonts w:ascii="方正小标宋_GBK" w:hAnsi="方正小标宋_GBK" w:eastAsia="方正小标宋_GBK" w:cs="仿宋_GB2312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各区、市工业和信息化主管部门，各国家、省、市级工业设计创新中心、各有关高校、协会、企业、单位：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月29日将举办2</w:t>
      </w:r>
      <w:r>
        <w:rPr>
          <w:rFonts w:ascii="仿宋_GB2312" w:hAnsi="仿宋_GB2312" w:eastAsia="仿宋_GB2312"/>
          <w:sz w:val="32"/>
          <w:szCs w:val="32"/>
        </w:rPr>
        <w:t>023</w:t>
      </w:r>
      <w:r>
        <w:rPr>
          <w:rFonts w:hint="eastAsia" w:ascii="仿宋_GB2312" w:hAnsi="仿宋_GB2312" w:eastAsia="仿宋_GB2312"/>
          <w:sz w:val="32"/>
          <w:szCs w:val="32"/>
        </w:rPr>
        <w:t>年青岛设计节，包括“一赛、一会、一展、一访谈”的四大板块，现就2</w:t>
      </w:r>
      <w:r>
        <w:rPr>
          <w:rFonts w:ascii="仿宋_GB2312" w:hAnsi="仿宋_GB2312" w:eastAsia="仿宋_GB2312"/>
          <w:sz w:val="32"/>
          <w:szCs w:val="32"/>
        </w:rPr>
        <w:t>023</w:t>
      </w:r>
      <w:r>
        <w:rPr>
          <w:rFonts w:hint="eastAsia" w:ascii="仿宋_GB2312" w:hAnsi="仿宋_GB2312" w:eastAsia="仿宋_GB2312"/>
          <w:sz w:val="32"/>
          <w:szCs w:val="32"/>
        </w:rPr>
        <w:t>青岛工业设计创新成果展开展展品征集。</w:t>
      </w:r>
    </w:p>
    <w:p>
      <w:pPr>
        <w:spacing w:line="560" w:lineRule="exact"/>
        <w:ind w:left="640"/>
        <w:rPr>
          <w:rFonts w:ascii="Heiti SC Medium" w:hAnsi="Heiti SC Medium" w:eastAsia="Heiti SC Medium"/>
          <w:sz w:val="32"/>
          <w:szCs w:val="32"/>
        </w:rPr>
      </w:pPr>
      <w:r>
        <w:rPr>
          <w:rFonts w:hint="eastAsia" w:ascii="Heiti SC Medium" w:hAnsi="Heiti SC Medium" w:eastAsia="Heiti SC Medium"/>
          <w:sz w:val="32"/>
          <w:szCs w:val="32"/>
        </w:rPr>
        <w:t>一、活动主题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设计赋能</w:t>
      </w:r>
      <w:r>
        <w:rPr>
          <w:rFonts w:hint="eastAsia" w:ascii="仿宋_GB2312" w:eastAsia="仿宋_GB2312" w:cs="仿宋_GB2312"/>
          <w:sz w:val="32"/>
          <w:szCs w:val="32"/>
        </w:rPr>
        <w:t xml:space="preserve"> 品牌万象</w:t>
      </w:r>
    </w:p>
    <w:p>
      <w:pPr>
        <w:spacing w:line="560" w:lineRule="exact"/>
        <w:ind w:left="640"/>
        <w:rPr>
          <w:rFonts w:ascii="Heiti SC Medium" w:hAnsi="Heiti SC Medium" w:eastAsia="Heiti SC Medium"/>
          <w:sz w:val="32"/>
          <w:szCs w:val="32"/>
        </w:rPr>
      </w:pPr>
      <w:r>
        <w:rPr>
          <w:rFonts w:hint="eastAsia" w:ascii="Heiti SC Medium" w:hAnsi="Heiti SC Medium" w:eastAsia="Heiti SC Medium"/>
          <w:sz w:val="32"/>
          <w:szCs w:val="32"/>
        </w:rPr>
        <w:t>二、组织机构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主办单位：青岛市工业和信息化局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承办单位：青岛日报报业集团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协办单位：青岛市工业设计协会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ascii="仿宋_GB2312" w:hAns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</w:rPr>
        <w:t>清华青岛艺术与科学创新研究院</w:t>
      </w:r>
    </w:p>
    <w:p>
      <w:pPr>
        <w:spacing w:line="560" w:lineRule="exact"/>
        <w:ind w:left="640"/>
        <w:rPr>
          <w:rFonts w:ascii="Heiti SC Medium" w:hAnsi="Heiti SC Medium" w:eastAsia="Heiti SC Medium"/>
          <w:sz w:val="32"/>
          <w:szCs w:val="32"/>
        </w:rPr>
      </w:pPr>
      <w:r>
        <w:rPr>
          <w:rFonts w:hint="eastAsia" w:ascii="Heiti SC Medium" w:hAnsi="Heiti SC Medium" w:eastAsia="Heiti SC Medium"/>
          <w:sz w:val="32"/>
          <w:szCs w:val="32"/>
        </w:rPr>
        <w:t>三、展示时间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023</w:t>
      </w:r>
      <w:r>
        <w:rPr>
          <w:rFonts w:hint="eastAsia" w:ascii="仿宋_GB2312" w:eastAsia="仿宋_GB2312" w:cs="仿宋_GB2312"/>
          <w:sz w:val="32"/>
          <w:szCs w:val="32"/>
        </w:rPr>
        <w:t>年1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月29日-12月3日</w:t>
      </w:r>
    </w:p>
    <w:p>
      <w:pPr>
        <w:spacing w:line="560" w:lineRule="exact"/>
        <w:ind w:left="640"/>
        <w:rPr>
          <w:rFonts w:ascii="Heiti SC Medium" w:hAnsi="Heiti SC Medium" w:eastAsia="Heiti SC Medium"/>
          <w:sz w:val="32"/>
          <w:szCs w:val="32"/>
        </w:rPr>
      </w:pPr>
      <w:r>
        <w:rPr>
          <w:rFonts w:hint="eastAsia" w:ascii="Heiti SC Medium" w:hAnsi="Heiti SC Medium" w:eastAsia="Heiti SC Medium"/>
          <w:sz w:val="32"/>
          <w:szCs w:val="32"/>
        </w:rPr>
        <w:t>四、展示地点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</w:rPr>
        <w:t>青岛国际会展中心</w:t>
      </w:r>
    </w:p>
    <w:p>
      <w:pPr>
        <w:spacing w:line="560" w:lineRule="exact"/>
        <w:ind w:left="640"/>
        <w:rPr>
          <w:rFonts w:ascii="Heiti SC Medium" w:hAnsi="Heiti SC Medium" w:eastAsia="Heiti SC Medium"/>
          <w:sz w:val="32"/>
          <w:szCs w:val="32"/>
        </w:rPr>
      </w:pPr>
      <w:r>
        <w:rPr>
          <w:rFonts w:hint="eastAsia" w:ascii="Heiti SC Medium" w:hAnsi="Heiti SC Medium" w:eastAsia="Heiti SC Medium"/>
          <w:sz w:val="32"/>
          <w:szCs w:val="32"/>
        </w:rPr>
        <w:t>五、参展方向及对象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能够集中展现青岛工业设计发展的新成果、新形象、新趋势的设计作品，推动全社会关注和支持工业设计的发展。</w:t>
      </w:r>
    </w:p>
    <w:p>
      <w:pPr>
        <w:snapToGrid w:val="0"/>
        <w:spacing w:line="560" w:lineRule="exact"/>
        <w:ind w:firstLine="640" w:firstLineChars="200"/>
        <w:rPr>
          <w:rFonts w:ascii="楷体_GB2312" w:hAnsi="楷体_GB2312" w:eastAsia="楷体_GB2312" w:cs="仿宋_GB2312"/>
          <w:sz w:val="32"/>
          <w:szCs w:val="32"/>
        </w:rPr>
      </w:pPr>
      <w:bookmarkStart w:id="0" w:name="OLE_LINK2"/>
      <w:bookmarkStart w:id="1" w:name="OLE_LINK1"/>
      <w:r>
        <w:rPr>
          <w:rFonts w:hint="eastAsia" w:ascii="楷体_GB2312" w:hAnsi="楷体_GB2312" w:eastAsia="楷体_GB2312" w:cs="仿宋_GB2312"/>
          <w:sz w:val="32"/>
          <w:szCs w:val="32"/>
        </w:rPr>
        <w:t>（一）2</w:t>
      </w:r>
      <w:r>
        <w:rPr>
          <w:rFonts w:ascii="楷体_GB2312" w:hAnsi="楷体_GB2312" w:eastAsia="楷体_GB2312" w:cs="仿宋_GB2312"/>
          <w:sz w:val="32"/>
          <w:szCs w:val="32"/>
        </w:rPr>
        <w:t>023</w:t>
      </w:r>
      <w:r>
        <w:rPr>
          <w:rFonts w:hint="eastAsia" w:ascii="楷体_GB2312" w:hAnsi="楷体_GB2312" w:eastAsia="楷体_GB2312" w:cs="仿宋_GB2312"/>
          <w:sz w:val="32"/>
          <w:szCs w:val="32"/>
        </w:rPr>
        <w:t>“市长杯”青岛工业设计大奖赛入围作品</w:t>
      </w:r>
    </w:p>
    <w:bookmarkEnd w:id="0"/>
    <w:bookmarkEnd w:id="1"/>
    <w:p>
      <w:pPr>
        <w:snapToGrid w:val="0"/>
        <w:spacing w:line="560" w:lineRule="exact"/>
        <w:ind w:firstLine="640" w:firstLineChars="200"/>
        <w:rPr>
          <w:rFonts w:ascii="楷体_GB2312" w:hAnsi="楷体_GB2312" w:eastAsia="楷体_GB2312" w:cs="仿宋_GB2312"/>
          <w:sz w:val="32"/>
          <w:szCs w:val="32"/>
        </w:rPr>
      </w:pPr>
      <w:r>
        <w:rPr>
          <w:rFonts w:hint="eastAsia" w:ascii="楷体_GB2312" w:hAnsi="楷体_GB2312" w:eastAsia="楷体_GB2312" w:cs="仿宋_GB2312"/>
          <w:sz w:val="32"/>
          <w:szCs w:val="32"/>
        </w:rPr>
        <w:t>（二）历届国内外知名工业设计大赛获奖作品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近三年获得山东“省长杯”、青岛“市长杯”、国际“红点奖、</w:t>
      </w:r>
      <w:r>
        <w:rPr>
          <w:rFonts w:ascii="仿宋_GB2312" w:eastAsia="仿宋_GB2312" w:cs="仿宋_GB2312"/>
          <w:sz w:val="32"/>
          <w:szCs w:val="32"/>
        </w:rPr>
        <w:t>IF</w:t>
      </w:r>
      <w:r>
        <w:rPr>
          <w:rFonts w:hint="eastAsia" w:ascii="仿宋_GB2312" w:eastAsia="仿宋_GB2312" w:cs="仿宋_GB2312"/>
          <w:sz w:val="32"/>
          <w:szCs w:val="32"/>
        </w:rPr>
        <w:t>奖、I</w:t>
      </w:r>
      <w:r>
        <w:rPr>
          <w:rFonts w:ascii="仿宋_GB2312" w:eastAsia="仿宋_GB2312" w:cs="仿宋_GB2312"/>
          <w:sz w:val="32"/>
          <w:szCs w:val="32"/>
        </w:rPr>
        <w:t>DEA</w:t>
      </w:r>
      <w:r>
        <w:rPr>
          <w:rFonts w:hint="eastAsia" w:ascii="仿宋_GB2312" w:eastAsia="仿宋_GB2312" w:cs="仿宋_GB2312"/>
          <w:sz w:val="32"/>
          <w:szCs w:val="32"/>
        </w:rPr>
        <w:t>奖”等知名设计奖项的设计作品。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仿宋_GB2312"/>
          <w:sz w:val="32"/>
          <w:szCs w:val="32"/>
        </w:rPr>
      </w:pPr>
      <w:r>
        <w:rPr>
          <w:rFonts w:hint="eastAsia" w:ascii="楷体_GB2312" w:hAnsi="楷体_GB2312" w:eastAsia="楷体_GB2312" w:cs="仿宋_GB2312"/>
          <w:sz w:val="32"/>
          <w:szCs w:val="32"/>
        </w:rPr>
        <w:t>青岛优秀设计作品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青岛市内注册的工业企业，工业设计相关企业、机构和服务平台等；青岛市内院校（包括普通高等院校、职业院校）工业设计及相关专业师生；青岛市从事工业设计及相关专业的社会团体、团队及个人</w:t>
      </w:r>
      <w:r>
        <w:rPr>
          <w:rFonts w:hint="eastAsia" w:ascii="仿宋_GB2312" w:eastAsia="仿宋_GB2312" w:cs="仿宋_GB2312"/>
          <w:sz w:val="32"/>
          <w:szCs w:val="32"/>
        </w:rPr>
        <w:t>的优秀作品。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left="640"/>
        <w:rPr>
          <w:rFonts w:ascii="Heiti SC Medium" w:hAnsi="Heiti SC Medium" w:eastAsia="Heiti SC Medium"/>
          <w:sz w:val="32"/>
          <w:szCs w:val="32"/>
        </w:rPr>
      </w:pPr>
      <w:r>
        <w:rPr>
          <w:rFonts w:hint="eastAsia" w:ascii="Heiti SC Medium" w:hAnsi="Heiti SC Medium" w:eastAsia="Heiti SC Medium"/>
          <w:sz w:val="32"/>
          <w:szCs w:val="32"/>
        </w:rPr>
        <w:t>六、展品要求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产品组</w:t>
      </w:r>
      <w:r>
        <w:rPr>
          <w:rFonts w:ascii="仿宋_GB2312" w:hAnsi="仿宋_GB2312" w:eastAsia="仿宋_GB2312" w:cs="仿宋_GB2312"/>
          <w:sz w:val="32"/>
          <w:szCs w:val="32"/>
        </w:rPr>
        <w:t>实物类展品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color w:val="FF0000"/>
          <w:sz w:val="32"/>
          <w:szCs w:val="32"/>
        </w:rPr>
        <w:t>入围</w:t>
      </w:r>
      <w:r>
        <w:rPr>
          <w:rFonts w:hint="eastAsia" w:ascii="仿宋_GB2312" w:hAnsi="仿宋_GB2312" w:eastAsia="仿宋_GB2312" w:cs="仿宋_GB2312"/>
          <w:sz w:val="32"/>
          <w:szCs w:val="32"/>
        </w:rPr>
        <w:t>2023第七届“市长杯”青岛工业设计大奖赛的</w:t>
      </w:r>
      <w:r>
        <w:rPr>
          <w:rFonts w:hint="eastAsia" w:ascii="仿宋_GB2312" w:eastAsia="仿宋_GB2312" w:cs="仿宋_GB2312"/>
          <w:color w:val="FF0000"/>
          <w:sz w:val="32"/>
          <w:szCs w:val="32"/>
        </w:rPr>
        <w:t>产品组</w:t>
      </w:r>
      <w:r>
        <w:rPr>
          <w:rFonts w:ascii="仿宋_GB2312" w:eastAsia="仿宋_GB2312" w:cs="仿宋_GB2312"/>
          <w:color w:val="FF0000"/>
          <w:sz w:val="32"/>
          <w:szCs w:val="32"/>
        </w:rPr>
        <w:t>作品需提供实物展品、短视频和</w:t>
      </w:r>
      <w:r>
        <w:rPr>
          <w:rFonts w:hint="eastAsia" w:ascii="仿宋_GB2312" w:eastAsia="仿宋_GB2312" w:cs="仿宋_GB2312"/>
          <w:color w:val="FF0000"/>
          <w:sz w:val="32"/>
          <w:szCs w:val="32"/>
        </w:rPr>
        <w:t>实物展板（KT板）以及展</w:t>
      </w:r>
      <w:r>
        <w:rPr>
          <w:rFonts w:ascii="仿宋_GB2312" w:eastAsia="仿宋_GB2312" w:cs="仿宋_GB2312"/>
          <w:color w:val="FF0000"/>
          <w:sz w:val="32"/>
          <w:szCs w:val="32"/>
        </w:rPr>
        <w:t>板电子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文件</w:t>
      </w:r>
      <w:r>
        <w:rPr>
          <w:rFonts w:ascii="仿宋_GB2312" w:eastAsia="仿宋_GB2312" w:cs="仿宋_GB2312"/>
          <w:color w:val="FF0000"/>
          <w:sz w:val="32"/>
          <w:szCs w:val="32"/>
        </w:rPr>
        <w:t>各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FF0000"/>
          <w:sz w:val="32"/>
          <w:szCs w:val="32"/>
        </w:rPr>
        <w:t>份。</w:t>
      </w:r>
      <w:r>
        <w:rPr>
          <w:rFonts w:ascii="仿宋_GB2312" w:eastAsia="仿宋_GB2312" w:cs="仿宋_GB2312"/>
          <w:sz w:val="32"/>
          <w:szCs w:val="32"/>
        </w:rPr>
        <w:t>原则上以“实物+</w:t>
      </w:r>
      <w:r>
        <w:rPr>
          <w:rFonts w:hint="eastAsia" w:ascii="仿宋_GB2312" w:eastAsia="仿宋_GB2312" w:cs="仿宋_GB2312"/>
          <w:sz w:val="32"/>
          <w:szCs w:val="32"/>
        </w:rPr>
        <w:t>展板</w:t>
      </w:r>
      <w:r>
        <w:rPr>
          <w:rFonts w:ascii="仿宋_GB2312" w:eastAsia="仿宋_GB2312" w:cs="仿宋_GB2312"/>
          <w:sz w:val="32"/>
          <w:szCs w:val="32"/>
        </w:rPr>
        <w:t>+短视频”形式参加展览，因作品体积或重量等原因不适合现场展览的，经申报者提出申请，大赛组委会审核同意，方可以“模型（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KT板</w:t>
      </w:r>
      <w:r>
        <w:rPr>
          <w:rFonts w:hint="eastAsia" w:ascii="仿宋_GB2312" w:eastAsia="仿宋_GB2312" w:cs="仿宋_GB2312"/>
          <w:sz w:val="32"/>
          <w:szCs w:val="32"/>
        </w:rPr>
        <w:t>展板</w:t>
      </w:r>
      <w:r>
        <w:rPr>
          <w:rFonts w:ascii="仿宋_GB2312" w:eastAsia="仿宋_GB2312" w:cs="仿宋_GB2312"/>
          <w:sz w:val="32"/>
          <w:szCs w:val="32"/>
        </w:rPr>
        <w:t>）+视频”的形式参评。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短视频提报要求：入围作品均应在视频播放当中体现含作品名称，产品整体及关键部位产品创新点介绍，产品运转及操作的主要过程（或使用过程）的多角度展示内容，时长不超过2分钟，要求比例为16:9，mp4格式，大小不超过300mb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color w:val="FF0000"/>
          <w:sz w:val="32"/>
          <w:szCs w:val="32"/>
        </w:rPr>
        <w:t>2.</w:t>
      </w:r>
      <w:r>
        <w:rPr>
          <w:rFonts w:hint="eastAsia" w:ascii="仿宋_GB2312" w:eastAsia="仿宋_GB2312" w:cs="仿宋_GB2312"/>
          <w:color w:val="FF0000"/>
          <w:sz w:val="32"/>
          <w:szCs w:val="32"/>
        </w:rPr>
        <w:t>展</w:t>
      </w:r>
      <w:r>
        <w:rPr>
          <w:rFonts w:ascii="仿宋_GB2312" w:eastAsia="仿宋_GB2312" w:cs="仿宋_GB2312"/>
          <w:color w:val="FF0000"/>
          <w:sz w:val="32"/>
          <w:szCs w:val="32"/>
        </w:rPr>
        <w:t>板：</w:t>
      </w:r>
      <w:r>
        <w:rPr>
          <w:rFonts w:hint="eastAsia" w:ascii="仿宋_GB2312" w:eastAsia="仿宋_GB2312" w:cs="仿宋_GB2312"/>
          <w:color w:val="FF0000"/>
          <w:sz w:val="32"/>
          <w:szCs w:val="32"/>
        </w:rPr>
        <w:t>请提供实物</w:t>
      </w:r>
      <w:r>
        <w:rPr>
          <w:rFonts w:ascii="仿宋_GB2312" w:eastAsia="仿宋_GB2312" w:cs="仿宋_GB2312"/>
          <w:color w:val="FF0000"/>
          <w:sz w:val="32"/>
          <w:szCs w:val="32"/>
        </w:rPr>
        <w:t>设计展板</w:t>
      </w:r>
      <w:r>
        <w:rPr>
          <w:rFonts w:hint="eastAsia" w:ascii="仿宋_GB2312" w:eastAsia="仿宋_GB2312" w:cs="仿宋_GB2312"/>
          <w:color w:val="FF0000"/>
          <w:sz w:val="32"/>
          <w:szCs w:val="32"/>
        </w:rPr>
        <w:t>（KT板）和展板电子文件各</w:t>
      </w:r>
      <w:r>
        <w:rPr>
          <w:rFonts w:ascii="仿宋_GB2312" w:eastAsia="仿宋_GB2312" w:cs="仿宋_GB2312"/>
          <w:color w:val="FF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FF0000"/>
          <w:sz w:val="32"/>
          <w:szCs w:val="32"/>
        </w:rPr>
        <w:t>份</w:t>
      </w:r>
      <w:r>
        <w:rPr>
          <w:rFonts w:ascii="仿宋_GB2312" w:eastAsia="仿宋_GB2312" w:cs="仿宋_GB2312"/>
          <w:color w:val="FF0000"/>
          <w:sz w:val="32"/>
          <w:szCs w:val="32"/>
        </w:rPr>
        <w:t>，规格要求</w:t>
      </w:r>
      <w:r>
        <w:rPr>
          <w:rFonts w:hint="eastAsia" w:ascii="仿宋_GB2312" w:eastAsia="仿宋_GB2312" w:cs="仿宋_GB2312"/>
          <w:color w:val="FF0000"/>
          <w:sz w:val="32"/>
          <w:szCs w:val="32"/>
        </w:rPr>
        <w:t>1800mm*1000mm（竖向），文件格式jpg，分辨率100像素</w:t>
      </w:r>
      <w:r>
        <w:rPr>
          <w:rFonts w:ascii="仿宋_GB2312" w:eastAsia="仿宋_GB2312" w:cs="仿宋_GB2312"/>
          <w:sz w:val="32"/>
          <w:szCs w:val="32"/>
        </w:rPr>
        <w:t>，内容应为实物图片。右下角按要求标明参赛作品名称、申报类别、设计者，字体统一用黑体20pt，内容文字使用微软雅黑，20pt。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421380" cy="6840220"/>
            <wp:effectExtent l="0" t="0" r="7620" b="5080"/>
            <wp:docPr id="4" name="图片 4" descr="9be7b373d2f5e6afddcefc3429c7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e7b373d2f5e6afddcefc3429c73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rPr>
          <w:rFonts w:hint="eastAsia"/>
        </w:rPr>
        <w:drawing>
          <wp:inline distT="0" distB="0" distL="114300" distR="114300">
            <wp:extent cx="1778000" cy="1778000"/>
            <wp:effectExtent l="0" t="0" r="0" b="0"/>
            <wp:docPr id="5" name="图片 5" descr="176672f970450b4bef45439422e3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6672f970450b4bef45439422e3d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识别二维码下载模板源文件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（二）</w:t>
      </w:r>
      <w:r>
        <w:rPr>
          <w:rFonts w:hint="eastAsia" w:ascii="仿宋_GB2312" w:eastAsia="仿宋_GB2312" w:cs="仿宋_GB2312"/>
          <w:sz w:val="32"/>
          <w:szCs w:val="32"/>
        </w:rPr>
        <w:t>概念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eastAsia="仿宋_GB2312" w:cs="仿宋_GB2312"/>
          <w:sz w:val="32"/>
          <w:szCs w:val="32"/>
        </w:rPr>
        <w:t>展品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</w:rPr>
        <w:t>入围</w:t>
      </w:r>
      <w:r>
        <w:rPr>
          <w:rFonts w:hint="eastAsia" w:ascii="仿宋_GB2312" w:hAnsi="仿宋_GB2312" w:eastAsia="仿宋_GB2312" w:cs="仿宋_GB2312"/>
          <w:sz w:val="32"/>
          <w:szCs w:val="32"/>
        </w:rPr>
        <w:t>2023第七届“市长杯”青岛工业设计大奖赛的</w:t>
      </w:r>
      <w:r>
        <w:rPr>
          <w:rFonts w:ascii="仿宋_GB2312" w:eastAsia="仿宋_GB2312" w:cs="仿宋_GB2312"/>
          <w:color w:val="FF0000"/>
          <w:sz w:val="32"/>
          <w:szCs w:val="32"/>
        </w:rPr>
        <w:t>概念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组</w:t>
      </w:r>
      <w:r>
        <w:rPr>
          <w:rFonts w:ascii="仿宋_GB2312" w:eastAsia="仿宋_GB2312" w:cs="仿宋_GB2312"/>
          <w:color w:val="FF0000"/>
          <w:sz w:val="32"/>
          <w:szCs w:val="32"/>
        </w:rPr>
        <w:t>作品需提供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设计</w:t>
      </w:r>
      <w:r>
        <w:rPr>
          <w:rFonts w:hint="eastAsia" w:ascii="仿宋_GB2312" w:eastAsia="仿宋_GB2312" w:cs="仿宋_GB2312"/>
          <w:color w:val="FF0000"/>
          <w:sz w:val="32"/>
          <w:szCs w:val="32"/>
        </w:rPr>
        <w:t>展板</w:t>
      </w:r>
      <w:r>
        <w:rPr>
          <w:rFonts w:ascii="仿宋_GB2312" w:eastAsia="仿宋_GB2312" w:cs="仿宋_GB2312"/>
          <w:color w:val="FF0000"/>
          <w:sz w:val="32"/>
          <w:szCs w:val="32"/>
        </w:rPr>
        <w:t>电子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文件1</w:t>
      </w:r>
      <w:r>
        <w:rPr>
          <w:rFonts w:ascii="仿宋_GB2312" w:eastAsia="仿宋_GB2312" w:cs="仿宋_GB2312"/>
          <w:color w:val="FF0000"/>
          <w:sz w:val="32"/>
          <w:szCs w:val="32"/>
        </w:rPr>
        <w:t>份，</w:t>
      </w:r>
      <w:r>
        <w:rPr>
          <w:rFonts w:hint="eastAsia" w:ascii="仿宋_GB2312" w:eastAsia="仿宋_GB2312" w:cs="仿宋_GB2312"/>
          <w:color w:val="FF0000"/>
          <w:sz w:val="32"/>
          <w:szCs w:val="32"/>
        </w:rPr>
        <w:t>展板</w:t>
      </w:r>
      <w:r>
        <w:rPr>
          <w:rFonts w:ascii="仿宋_GB2312" w:eastAsia="仿宋_GB2312" w:cs="仿宋_GB2312"/>
          <w:color w:val="FF0000"/>
          <w:sz w:val="32"/>
          <w:szCs w:val="32"/>
        </w:rPr>
        <w:t>要求请参照产品组准备。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FF0000"/>
          <w:sz w:val="32"/>
          <w:szCs w:val="32"/>
        </w:rPr>
      </w:pPr>
    </w:p>
    <w:p>
      <w:pPr>
        <w:spacing w:line="560" w:lineRule="exact"/>
        <w:ind w:left="640"/>
        <w:rPr>
          <w:rFonts w:ascii="Heiti SC Medium" w:hAnsi="Heiti SC Medium" w:eastAsia="Heiti SC Medium"/>
          <w:sz w:val="32"/>
          <w:szCs w:val="32"/>
        </w:rPr>
      </w:pPr>
      <w:r>
        <w:rPr>
          <w:rFonts w:hint="eastAsia" w:ascii="Heiti SC Medium" w:hAnsi="Heiti SC Medium" w:eastAsia="Heiti SC Medium"/>
          <w:sz w:val="32"/>
          <w:szCs w:val="32"/>
        </w:rPr>
        <w:t>七</w:t>
      </w:r>
      <w:r>
        <w:rPr>
          <w:rFonts w:ascii="Heiti SC Medium" w:hAnsi="Heiti SC Medium" w:eastAsia="Heiti SC Medium"/>
          <w:sz w:val="32"/>
          <w:szCs w:val="32"/>
        </w:rPr>
        <w:t>、展示说明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参展布展费用无需企业承担。仅提供图片、视频及文字的参展单位，可不安排人员到现场；提供实物展品参展的单位，可选择安排工作人员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在展览期间（11月29-12月3日）做好展品管理</w:t>
      </w:r>
      <w:r>
        <w:rPr>
          <w:rFonts w:ascii="仿宋_GB2312" w:hAnsi="仿宋_GB2312" w:eastAsia="仿宋_GB2312" w:cs="仿宋_GB2312"/>
          <w:sz w:val="32"/>
          <w:szCs w:val="32"/>
        </w:rPr>
        <w:t>，展会结束后需安排人员撤展。因运输展品产生的人员交通、住宿和物流费用由参展单位自理。</w:t>
      </w:r>
    </w:p>
    <w:p>
      <w:pPr>
        <w:spacing w:line="560" w:lineRule="exact"/>
        <w:ind w:left="640"/>
        <w:rPr>
          <w:rFonts w:ascii="Heiti SC Medium" w:hAnsi="Heiti SC Medium" w:eastAsia="Heiti SC Medium"/>
          <w:sz w:val="32"/>
          <w:szCs w:val="32"/>
        </w:rPr>
      </w:pPr>
      <w:r>
        <w:rPr>
          <w:rFonts w:hint="eastAsia" w:ascii="Heiti SC Medium" w:hAnsi="Heiti SC Medium" w:eastAsia="Heiti SC Medium"/>
          <w:sz w:val="32"/>
          <w:szCs w:val="32"/>
        </w:rPr>
        <w:t>八</w:t>
      </w:r>
      <w:r>
        <w:rPr>
          <w:rFonts w:ascii="Heiti SC Medium" w:hAnsi="Heiti SC Medium" w:eastAsia="Heiti SC Medium"/>
          <w:sz w:val="32"/>
          <w:szCs w:val="32"/>
        </w:rPr>
        <w:t>、</w:t>
      </w:r>
      <w:r>
        <w:rPr>
          <w:rFonts w:hint="eastAsia" w:ascii="Heiti SC Medium" w:hAnsi="Heiti SC Medium" w:eastAsia="Heiti SC Medium"/>
          <w:sz w:val="32"/>
          <w:szCs w:val="32"/>
        </w:rPr>
        <w:t>参展</w:t>
      </w:r>
      <w:r>
        <w:rPr>
          <w:rFonts w:ascii="Heiti SC Medium" w:hAnsi="Heiti SC Medium" w:eastAsia="Heiti SC Medium"/>
          <w:sz w:val="32"/>
          <w:szCs w:val="32"/>
        </w:rPr>
        <w:t>要求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.请参展单位填写《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青岛工业设计创新成果展报名表</w:t>
      </w:r>
      <w:r>
        <w:rPr>
          <w:rFonts w:ascii="仿宋_GB2312" w:hAnsi="仿宋_GB2312" w:eastAsia="仿宋_GB2312" w:cs="仿宋_GB2312"/>
          <w:sz w:val="32"/>
          <w:szCs w:val="32"/>
        </w:rPr>
        <w:t>》(见附件），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并于2023年11月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22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16:00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前将表格电子版及附件打包发送至联系邮箱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（317800083@qq.com）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。附件指产品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短视频、电子展板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等无法在表格中添加的文件信息或其他材料。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入围“市长杯”青岛设计大奖赛的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产品组实物类展品提交时间和地点：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2023年11月22日16:00前送至青岛国际会展中心（山东省青岛市崂山区苗岭路9号） 6号馆（山东会客厅 水晶厅）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仿宋_GB2312"/>
          <w:color w:val="FF0000"/>
          <w:sz w:val="32"/>
          <w:szCs w:val="32"/>
        </w:rPr>
      </w:pPr>
      <w:r>
        <w:rPr>
          <w:rFonts w:hint="eastAsia" w:ascii="楷体_GB2312" w:hAnsi="楷体_GB2312" w:eastAsia="楷体_GB2312" w:cs="仿宋_GB2312"/>
          <w:color w:val="FF0000"/>
          <w:sz w:val="32"/>
          <w:szCs w:val="32"/>
        </w:rPr>
        <w:t>3.除本届“市长杯”青岛工业设计大奖赛入围作品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  <w:lang w:val="en-US" w:eastAsia="zh-CN"/>
        </w:rPr>
        <w:t>之外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</w:rPr>
        <w:t>的历届国内外知名工业设计大赛获奖作品、青岛优秀设计作品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  <w:lang w:val="en-US" w:eastAsia="zh-CN"/>
        </w:rPr>
        <w:t>等创新成果，参展单位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</w:rPr>
        <w:t>可于11月25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  <w:lang w:val="en-US" w:eastAsia="zh-CN"/>
        </w:rPr>
        <w:t>日-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</w:rPr>
        <w:t>26日提交。产品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  <w:lang w:val="en-US" w:eastAsia="zh-CN"/>
        </w:rPr>
        <w:t>类设计作品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</w:rPr>
        <w:t>可参照“市长杯”入围作品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  <w:lang w:val="en-US" w:eastAsia="zh-CN"/>
        </w:rPr>
        <w:t>展品要求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</w:rPr>
        <w:t>提供实物展品和电子展板即可，概念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  <w:lang w:val="en-US" w:eastAsia="zh-CN"/>
        </w:rPr>
        <w:t>类设计作品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</w:rPr>
        <w:t>可参照“市长杯”入围作品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  <w:lang w:val="en-US" w:eastAsia="zh-CN"/>
        </w:rPr>
        <w:t>展品要求</w:t>
      </w:r>
      <w:r>
        <w:rPr>
          <w:rFonts w:hint="eastAsia" w:ascii="楷体_GB2312" w:hAnsi="楷体_GB2312" w:eastAsia="楷体_GB2312" w:cs="仿宋_GB2312"/>
          <w:color w:val="FF0000"/>
          <w:sz w:val="32"/>
          <w:szCs w:val="32"/>
        </w:rPr>
        <w:t>提供电子展板即可。</w:t>
      </w:r>
    </w:p>
    <w:p>
      <w:pPr>
        <w:spacing w:line="560" w:lineRule="exact"/>
        <w:ind w:left="640"/>
        <w:rPr>
          <w:rFonts w:ascii="Heiti SC Medium" w:hAnsi="Heiti SC Medium" w:eastAsia="Heiti SC Medium"/>
          <w:sz w:val="32"/>
          <w:szCs w:val="32"/>
        </w:rPr>
      </w:pPr>
      <w:r>
        <w:rPr>
          <w:rFonts w:hint="eastAsia" w:ascii="Heiti SC Medium" w:hAnsi="Heiti SC Medium" w:eastAsia="Heiti SC Medium"/>
          <w:sz w:val="32"/>
          <w:szCs w:val="32"/>
        </w:rPr>
        <w:t>九、联系方式</w:t>
      </w:r>
    </w:p>
    <w:p>
      <w:pPr>
        <w:topLinePunct/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作品及实物展示提交咨询联系人：</w:t>
      </w:r>
    </w:p>
    <w:p>
      <w:pPr>
        <w:topLinePunct/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张老师  17685580279    </w:t>
      </w:r>
    </w:p>
    <w:p>
      <w:pPr>
        <w:topLinePunct/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石老师  15866801859</w:t>
      </w:r>
    </w:p>
    <w:p>
      <w:pPr>
        <w:topLinePunct/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参赛事项咨询联系人：</w:t>
      </w:r>
    </w:p>
    <w:p>
      <w:pPr>
        <w:topLinePunct/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李老师 13406806395</w:t>
      </w:r>
    </w:p>
    <w:p>
      <w:pPr>
        <w:topLinePunct/>
        <w:adjustRightInd w:val="0"/>
        <w:snapToGrid w:val="0"/>
        <w:spacing w:line="560" w:lineRule="exact"/>
        <w:rPr>
          <w:rFonts w:ascii="Heiti SC Medium" w:hAnsi="Heiti SC Medium" w:eastAsia="仿宋_GB2312" w:cs="Heiti SC Medium"/>
          <w:sz w:val="32"/>
          <w:szCs w:val="32"/>
        </w:rPr>
      </w:pPr>
      <w:r>
        <w:rPr>
          <w:rFonts w:ascii="Heiti SC Medium" w:hAnsi="Heiti SC Medium" w:eastAsia="仿宋_GB2312" w:cs="Heiti SC Medium"/>
          <w:sz w:val="32"/>
          <w:szCs w:val="32"/>
        </w:rPr>
        <w:t>参展请入群</w:t>
      </w:r>
      <w:bookmarkStart w:id="2" w:name="_GoBack"/>
      <w:bookmarkEnd w:id="2"/>
    </w:p>
    <w:p>
      <w:pPr>
        <w:rPr>
          <w:lang w:val="zh-CN"/>
        </w:rPr>
      </w:pPr>
      <w:r>
        <w:drawing>
          <wp:inline distT="0" distB="0" distL="114300" distR="114300">
            <wp:extent cx="3403600" cy="4288155"/>
            <wp:effectExtent l="0" t="0" r="0" b="4445"/>
            <wp:docPr id="3" name="图片 3" descr="5c5b58629fba3ed3a6ac78519fca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5b58629fba3ed3a6ac78519fcac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方正小标宋_GBK" w:eastAsia="方正小标宋_GBK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仿宋_GB2312"/>
          <w:sz w:val="44"/>
          <w:szCs w:val="44"/>
        </w:rPr>
        <w:t>2023青岛工业设计创新成果展报名表</w:t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230"/>
        <w:gridCol w:w="1952"/>
        <w:gridCol w:w="1412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8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参展单位</w:t>
            </w:r>
          </w:p>
        </w:tc>
        <w:tc>
          <w:tcPr>
            <w:tcW w:w="77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8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单位地址</w:t>
            </w:r>
          </w:p>
        </w:tc>
        <w:tc>
          <w:tcPr>
            <w:tcW w:w="7752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8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 系 人</w:t>
            </w:r>
          </w:p>
        </w:tc>
        <w:tc>
          <w:tcPr>
            <w:tcW w:w="3182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   务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办公电话</w:t>
            </w:r>
          </w:p>
        </w:tc>
        <w:tc>
          <w:tcPr>
            <w:tcW w:w="3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移动电话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3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微 信 号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参展单位介绍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参展方向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1、2</w:t>
            </w:r>
            <w:r>
              <w:rPr>
                <w:rFonts w:ascii="宋体" w:hAnsi="宋体" w:eastAsia="宋体"/>
              </w:rPr>
              <w:t>023</w:t>
            </w:r>
            <w:r>
              <w:rPr>
                <w:rFonts w:hint="eastAsia" w:ascii="宋体" w:hAnsi="宋体" w:eastAsia="宋体"/>
              </w:rPr>
              <w:t>“市长杯”青岛工业设计大奖赛入围作品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□产业装备类   □</w:t>
            </w:r>
            <w:r>
              <w:rPr>
                <w:rFonts w:ascii="宋体" w:hAnsi="宋体" w:eastAsia="宋体"/>
              </w:rPr>
              <w:t>交通工具类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□家居生活类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□文创手造类   □城市更新类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 □数字技术类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□品牌传播类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历届国内外知名工业设计大赛获奖作品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青岛优秀作品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展品类型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□实物   □图片视频   □互动式展品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展品名称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（多个展品请注明展品1、2、3，并自行添加表格）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展品说明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（不超过200字））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实物尺寸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（长mm×宽mm×高mm）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展品展陈形式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（特殊展陈需求）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附件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短视频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图板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...</w:t>
            </w:r>
          </w:p>
        </w:tc>
        <w:tc>
          <w:tcPr>
            <w:tcW w:w="6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Heiti SC Medium">
    <w:altName w:val="Source Han Sans Normal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 Han Sans Normal">
    <w:panose1 w:val="020B0400000000000000"/>
    <w:charset w:val="86"/>
    <w:family w:val="auto"/>
    <w:pitch w:val="default"/>
    <w:sig w:usb0="30000003" w:usb1="2BDF3C10" w:usb2="00000016" w:usb3="00000000" w:csb0="602E0107" w:csb1="00000000"/>
  </w:font>
  <w:font w:name="Source Han Sans Normal">
    <w:panose1 w:val="020B0400000000000000"/>
    <w:charset w:val="80"/>
    <w:family w:val="auto"/>
    <w:pitch w:val="default"/>
    <w:sig w:usb0="30000003" w:usb1="2BDF3C10" w:usb2="00000016" w:usb3="00000000" w:csb0="602E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71A7"/>
    <w:multiLevelType w:val="singleLevel"/>
    <w:tmpl w:val="19E571A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42F1664"/>
    <w:multiLevelType w:val="singleLevel"/>
    <w:tmpl w:val="442F166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MDQ1NGY4NTg0YzFjNDI2MjNjMDI0MmFlZWI4ODYifQ=="/>
  </w:docVars>
  <w:rsids>
    <w:rsidRoot w:val="008B71D1"/>
    <w:rsid w:val="00127395"/>
    <w:rsid w:val="00180584"/>
    <w:rsid w:val="00195D4D"/>
    <w:rsid w:val="0030260F"/>
    <w:rsid w:val="004B1487"/>
    <w:rsid w:val="00555FB3"/>
    <w:rsid w:val="00565C53"/>
    <w:rsid w:val="006613E9"/>
    <w:rsid w:val="006C1A5E"/>
    <w:rsid w:val="006D160D"/>
    <w:rsid w:val="006D6EC1"/>
    <w:rsid w:val="007073AF"/>
    <w:rsid w:val="00847936"/>
    <w:rsid w:val="00851B98"/>
    <w:rsid w:val="008B71D1"/>
    <w:rsid w:val="00A82ECC"/>
    <w:rsid w:val="00D42ED4"/>
    <w:rsid w:val="00E24CFC"/>
    <w:rsid w:val="00E52043"/>
    <w:rsid w:val="00ED6664"/>
    <w:rsid w:val="00F64451"/>
    <w:rsid w:val="02F70D3E"/>
    <w:rsid w:val="08E154C3"/>
    <w:rsid w:val="0A990F8C"/>
    <w:rsid w:val="0C5B4F02"/>
    <w:rsid w:val="0E8879B3"/>
    <w:rsid w:val="116A0AF4"/>
    <w:rsid w:val="1D833795"/>
    <w:rsid w:val="25850E1C"/>
    <w:rsid w:val="2F611FCA"/>
    <w:rsid w:val="343F5B4C"/>
    <w:rsid w:val="34657462"/>
    <w:rsid w:val="34A467B2"/>
    <w:rsid w:val="34F03791"/>
    <w:rsid w:val="36506532"/>
    <w:rsid w:val="37DE77FC"/>
    <w:rsid w:val="44291B24"/>
    <w:rsid w:val="45311AF8"/>
    <w:rsid w:val="4FD26278"/>
    <w:rsid w:val="513E6F80"/>
    <w:rsid w:val="52487A99"/>
    <w:rsid w:val="614E5143"/>
    <w:rsid w:val="623E4D71"/>
    <w:rsid w:val="6F3503D3"/>
    <w:rsid w:val="75103B1A"/>
    <w:rsid w:val="75294F47"/>
    <w:rsid w:val="76B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js_darkmode__1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292</Words>
  <Characters>1667</Characters>
  <Lines>13</Lines>
  <Paragraphs>3</Paragraphs>
  <TotalTime>8</TotalTime>
  <ScaleCrop>false</ScaleCrop>
  <LinksUpToDate>false</LinksUpToDate>
  <CharactersWithSpaces>1956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2023-11-20T10:17:00Z</dcterms:created>
  <dc:creator>Microsoft Office User</dc:creator>
  <cp:lastModifiedBy>赵博</cp:lastModifiedBy>
  <dcterms:modified xsi:type="dcterms:W3CDTF">2023-11-20T10:36:51Z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5262B1530ED04AA7BD6576B362277964_13</vt:lpwstr>
  </property>
</Properties>
</file>