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rPr>
        <w:t>附件</w:t>
      </w:r>
      <w:r>
        <w:rPr>
          <w:rFonts w:hint="eastAsia" w:ascii="黑体" w:hAnsi="宋体" w:eastAsia="黑体" w:cs="宋体"/>
          <w:color w:val="auto"/>
          <w:kern w:val="0"/>
          <w:sz w:val="32"/>
          <w:szCs w:val="32"/>
          <w:lang w:eastAsia="zh-CN"/>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line="480" w:lineRule="atLeast"/>
        <w:ind w:left="0" w:right="0" w:firstLine="0"/>
        <w:jc w:val="center"/>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shd w:val="clear" w:color="auto" w:fill="FFFFFF"/>
        </w:rPr>
        <w:t>关于调整山东省高等教育自学考试专业名称和代码的通知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鲁招考〔2018〕78号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各市及胜利石油管理局招生（考试）办公室（院、中心）、自学考试办公室、各专业主考院校：</w:t>
      </w:r>
      <w:bookmarkStart w:id="0" w:name="_GoBack"/>
      <w:bookmarkEnd w:id="0"/>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为贯彻落实《教育部办公厅关于印发&lt;高等教育自学考试专业设置实施细则&gt;和&lt;高等教育自学考试开考专业清单&gt;的通知》（教职成厅[2018]1号）精神，规范自学考试专业设置，根据我省实际情况对高等教育自学考试开考专业进行相应调整，现将有关事项通知如下：</w:t>
      </w:r>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一、为保证专业调整工作的平稳过渡，本次专业调整仅限专业代码和专业名称调整，专业计划和主考院校均不做调整，具体调整内容详见附件1、附件2。</w:t>
      </w:r>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二、自2018年12月1日起，原专业名称和专业代码不再接收新考生报考，新、老考生均须按照调整后的专业名称和专业代码办理报考手续，按照原专业计划选择报考课程。报考合并专业的新考生可自行选择合并前的专业计划报考。待全国自考专业规范公布后，再进行相关专业计划的调整和课程对顶。</w:t>
      </w:r>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三、2019年1月1日以后申请毕业的考生，全省统一按照调整后的专业名称和专业代码办理毕业证书。2019年1月1日至2021年6月30日专业调整过渡期间，如考生个人申请，也可以按原专业名称和专业代码申请办理毕业证。2021年7月1日起停止办理原专业名称和专业代码毕业证书。</w:t>
      </w:r>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四、为实现高等教育自学考试开考专业与国家继续教育专业目录协调统一，有利于考生今后的升学就业，建议考生按调整后的专业名称和专业代码申请办理毕业证书。</w:t>
      </w:r>
      <w:r>
        <w:rPr>
          <w:rFonts w:hint="eastAsia" w:ascii="仿宋" w:hAnsi="仿宋" w:eastAsia="仿宋" w:cs="仿宋"/>
          <w:b w:val="0"/>
          <w:i w:val="0"/>
          <w:caps w:val="0"/>
          <w:color w:val="auto"/>
          <w:spacing w:val="0"/>
          <w:sz w:val="32"/>
          <w:szCs w:val="32"/>
          <w:shd w:val="clear" w:color="auto" w:fill="FFFFFF"/>
        </w:rPr>
        <w:br w:type="textWrapping"/>
      </w:r>
      <w:r>
        <w:rPr>
          <w:rFonts w:hint="eastAsia" w:ascii="仿宋" w:hAnsi="仿宋" w:eastAsia="仿宋" w:cs="仿宋"/>
          <w:b w:val="0"/>
          <w:i w:val="0"/>
          <w:caps w:val="0"/>
          <w:color w:val="auto"/>
          <w:spacing w:val="0"/>
          <w:sz w:val="32"/>
          <w:szCs w:val="32"/>
          <w:shd w:val="clear" w:color="auto" w:fill="FFFFFF"/>
        </w:rPr>
        <w:t>　　请各单位收到本通知后，及时向县（市、区）考试机构、助学院校、考生广泛宣传，加强业务沟通、协调，妥善安排此次专业调整事宜，维护考生合法权益，保障本次专业调整的顺利实施。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　附件：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sz w:val="32"/>
          <w:szCs w:val="32"/>
          <w:shd w:val="clear" w:color="auto" w:fill="FFFFFF"/>
          <w:lang w:val="en-US" w:eastAsia="zh-CN"/>
        </w:rPr>
        <w:t>山东省高等教育自学考试专业调整表（专科）</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u w:val="none"/>
          <w:shd w:val="clear" w:color="auto" w:fill="FFFFFF"/>
        </w:rPr>
        <w:t>山东省高等教育自学考试专业调整表（</w:t>
      </w:r>
      <w:r>
        <w:rPr>
          <w:rFonts w:hint="eastAsia" w:ascii="仿宋" w:hAnsi="仿宋" w:eastAsia="仿宋" w:cs="仿宋"/>
          <w:b w:val="0"/>
          <w:i w:val="0"/>
          <w:caps w:val="0"/>
          <w:color w:val="auto"/>
          <w:spacing w:val="0"/>
          <w:sz w:val="32"/>
          <w:szCs w:val="32"/>
          <w:u w:val="none"/>
          <w:shd w:val="clear" w:color="auto" w:fill="FFFFFF"/>
          <w:lang w:eastAsia="zh-CN"/>
        </w:rPr>
        <w:t>本</w:t>
      </w:r>
      <w:r>
        <w:rPr>
          <w:rFonts w:hint="eastAsia" w:ascii="仿宋" w:hAnsi="仿宋" w:eastAsia="仿宋" w:cs="仿宋"/>
          <w:b w:val="0"/>
          <w:i w:val="0"/>
          <w:caps w:val="0"/>
          <w:color w:val="auto"/>
          <w:spacing w:val="0"/>
          <w:sz w:val="32"/>
          <w:szCs w:val="32"/>
          <w:u w:val="none"/>
          <w:shd w:val="clear" w:color="auto" w:fill="FFFFFF"/>
        </w:rPr>
        <w:t>科）</w:t>
      </w:r>
      <w:r>
        <w:rPr>
          <w:rFonts w:hint="eastAsia" w:ascii="仿宋" w:hAnsi="仿宋" w:eastAsia="仿宋" w:cs="仿宋"/>
          <w:b w:val="0"/>
          <w:i w:val="0"/>
          <w:caps w:val="0"/>
          <w:color w:val="auto"/>
          <w:spacing w:val="0"/>
          <w:sz w:val="32"/>
          <w:szCs w:val="32"/>
          <w:u w:val="none"/>
          <w:shd w:val="clear" w:color="auto" w:fill="FFFFFF"/>
        </w:rPr>
        <w:fldChar w:fldCharType="begin"/>
      </w:r>
      <w:r>
        <w:rPr>
          <w:rFonts w:hint="eastAsia" w:ascii="仿宋" w:hAnsi="仿宋" w:eastAsia="仿宋" w:cs="仿宋"/>
          <w:b w:val="0"/>
          <w:i w:val="0"/>
          <w:caps w:val="0"/>
          <w:color w:val="auto"/>
          <w:spacing w:val="0"/>
          <w:sz w:val="32"/>
          <w:szCs w:val="32"/>
          <w:u w:val="none"/>
          <w:shd w:val="clear" w:color="auto" w:fill="FFFFFF"/>
        </w:rPr>
        <w:instrText xml:space="preserve"> HYPERLINK "http://www.sdzs.gov.cn/zxks/message/2018/727/184c9b48b94f141e8afac2668713f442a.docx" \t "http://www.sdzk.cn/_blank" </w:instrText>
      </w:r>
      <w:r>
        <w:rPr>
          <w:rFonts w:hint="eastAsia" w:ascii="仿宋" w:hAnsi="仿宋" w:eastAsia="仿宋" w:cs="仿宋"/>
          <w:b w:val="0"/>
          <w:i w:val="0"/>
          <w:caps w:val="0"/>
          <w:color w:val="auto"/>
          <w:spacing w:val="0"/>
          <w:sz w:val="32"/>
          <w:szCs w:val="32"/>
          <w:u w:val="none"/>
          <w:shd w:val="clear" w:color="auto" w:fill="FFFFFF"/>
        </w:rPr>
        <w:fldChar w:fldCharType="separate"/>
      </w:r>
      <w:r>
        <w:rPr>
          <w:rFonts w:hint="eastAsia" w:ascii="仿宋" w:hAnsi="仿宋" w:eastAsia="仿宋" w:cs="仿宋"/>
          <w:b w:val="0"/>
          <w:i w:val="0"/>
          <w:caps w:val="0"/>
          <w:color w:val="auto"/>
          <w:spacing w:val="0"/>
          <w:sz w:val="32"/>
          <w:szCs w:val="32"/>
          <w:u w:val="none"/>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3840" w:firstLineChars="1200"/>
        <w:rPr>
          <w:rFonts w:hint="eastAsia" w:ascii="仿宋" w:hAnsi="仿宋" w:eastAsia="仿宋" w:cs="仿宋"/>
          <w:b w:val="0"/>
          <w:i w:val="0"/>
          <w:caps w:val="0"/>
          <w:color w:val="auto"/>
          <w:spacing w:val="0"/>
          <w:sz w:val="32"/>
          <w:szCs w:val="32"/>
          <w:shd w:val="clear" w:color="auto" w:fill="FFFFFF"/>
        </w:rPr>
      </w:pPr>
      <w:r>
        <w:rPr>
          <w:rFonts w:hint="eastAsia" w:ascii="仿宋" w:hAnsi="仿宋" w:eastAsia="仿宋" w:cs="仿宋"/>
          <w:b w:val="0"/>
          <w:i w:val="0"/>
          <w:caps w:val="0"/>
          <w:color w:val="auto"/>
          <w:spacing w:val="0"/>
          <w:sz w:val="32"/>
          <w:szCs w:val="32"/>
          <w:shd w:val="clear" w:color="auto" w:fill="FFFFFF"/>
        </w:rPr>
        <w:t>　山东省教育招生考试院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0" w:firstLineChars="1500"/>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shd w:val="clear" w:color="auto" w:fill="FFFFFF"/>
        </w:rPr>
        <w:t>2018年7月22日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spacing w:line="460" w:lineRule="exact"/>
        <w:jc w:val="left"/>
        <w:rPr>
          <w:rFonts w:ascii="黑体" w:hAnsi="黑体" w:eastAsia="黑体"/>
          <w:color w:val="auto"/>
          <w:sz w:val="28"/>
          <w:szCs w:val="28"/>
        </w:rPr>
      </w:pPr>
      <w:r>
        <w:rPr>
          <w:rFonts w:hint="eastAsia" w:ascii="黑体" w:hAnsi="黑体" w:eastAsia="黑体" w:cs="仿宋"/>
          <w:color w:val="auto"/>
          <w:sz w:val="32"/>
          <w:szCs w:val="32"/>
        </w:rPr>
        <w:t>附件1</w:t>
      </w:r>
    </w:p>
    <w:p>
      <w:pPr>
        <w:spacing w:afterLines="100" w:line="640" w:lineRule="exact"/>
        <w:jc w:val="center"/>
        <w:rPr>
          <w:rFonts w:hint="eastAsia" w:ascii="宋体" w:hAnsi="宋体" w:eastAsia="宋体" w:cs="宋体"/>
          <w:b/>
          <w:bCs/>
          <w:color w:val="auto"/>
          <w:spacing w:val="-20"/>
          <w:sz w:val="44"/>
          <w:szCs w:val="44"/>
          <w:shd w:val="clear" w:color="auto" w:fill="auto"/>
        </w:rPr>
      </w:pPr>
      <w:r>
        <w:rPr>
          <w:rFonts w:hint="eastAsia" w:ascii="宋体" w:hAnsi="宋体" w:eastAsia="宋体" w:cs="宋体"/>
          <w:b/>
          <w:bCs/>
          <w:color w:val="auto"/>
          <w:spacing w:val="-20"/>
          <w:kern w:val="0"/>
          <w:sz w:val="44"/>
          <w:szCs w:val="44"/>
          <w:shd w:val="clear" w:color="auto" w:fill="auto"/>
        </w:rPr>
        <w:t>山东省高等教育自学考试专业调整表（专科）</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001"/>
        <w:gridCol w:w="2055"/>
        <w:gridCol w:w="1125"/>
        <w:gridCol w:w="21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tblHeader/>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序号</w:t>
            </w:r>
          </w:p>
        </w:tc>
        <w:tc>
          <w:tcPr>
            <w:tcW w:w="1001" w:type="dxa"/>
            <w:noWrap w:val="0"/>
            <w:vAlign w:val="center"/>
          </w:tcPr>
          <w:p>
            <w:pPr>
              <w:widowControl/>
              <w:spacing w:line="240" w:lineRule="exact"/>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调整后专业代码</w:t>
            </w:r>
          </w:p>
        </w:tc>
        <w:tc>
          <w:tcPr>
            <w:tcW w:w="2055"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调整后专业名称</w:t>
            </w:r>
          </w:p>
        </w:tc>
        <w:tc>
          <w:tcPr>
            <w:tcW w:w="1125" w:type="dxa"/>
            <w:noWrap w:val="0"/>
            <w:vAlign w:val="center"/>
          </w:tcPr>
          <w:p>
            <w:pPr>
              <w:widowControl/>
              <w:spacing w:line="240" w:lineRule="exact"/>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原开考专业代码</w:t>
            </w:r>
          </w:p>
        </w:tc>
        <w:tc>
          <w:tcPr>
            <w:tcW w:w="2145"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原开考专业名称</w:t>
            </w:r>
          </w:p>
        </w:tc>
        <w:tc>
          <w:tcPr>
            <w:tcW w:w="1695"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主考院校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1</w:t>
            </w:r>
          </w:p>
        </w:tc>
        <w:tc>
          <w:tcPr>
            <w:tcW w:w="1001" w:type="dxa"/>
            <w:noWrap w:val="0"/>
            <w:vAlign w:val="center"/>
          </w:tcPr>
          <w:p>
            <w:pPr>
              <w:widowControl/>
              <w:jc w:val="center"/>
              <w:rPr>
                <w:rFonts w:ascii="仿宋_GB2312" w:hAnsi="等线" w:eastAsia="仿宋_GB2312"/>
                <w:color w:val="auto"/>
                <w:kern w:val="0"/>
                <w:szCs w:val="21"/>
              </w:rPr>
            </w:pPr>
            <w:r>
              <w:rPr>
                <w:rFonts w:hint="eastAsia" w:ascii="仿宋_GB2312" w:hAnsi="等线" w:eastAsia="仿宋_GB2312"/>
                <w:color w:val="auto"/>
                <w:szCs w:val="21"/>
              </w:rPr>
              <w:t>540301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建筑工程技术</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A080801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房屋建筑工程</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山东建筑大学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2</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560102</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机械制造与自动化</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A080301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机械制造及自动化</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3</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560301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机电一体化技术</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A080306</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机电一体化工程</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4</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560302</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电气自动化技术</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A080602</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工业电气自动化技术</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5</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590106</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食品营养与卫生</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A081310</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营养、食品与健康</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6</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610201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计算机应用技术</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A080701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计算机及应用</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7</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610203</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计算机信息管理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A082207</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计算机信息管理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8</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620201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护理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A100701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护理学</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9</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620301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药学</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A100801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药学</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10</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620302</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中药学</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C100803</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中药学</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11</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630201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金融管理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A020105</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金融</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12</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630302</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会计</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A020203</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会计</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13</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630501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国际贸易实务</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A020109</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国际贸易</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烟台大学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14</w:t>
            </w:r>
          </w:p>
        </w:tc>
        <w:tc>
          <w:tcPr>
            <w:tcW w:w="1001"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630601</w:t>
            </w:r>
          </w:p>
        </w:tc>
        <w:tc>
          <w:tcPr>
            <w:tcW w:w="205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工商企业管理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A020201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工商企业管理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vMerge w:val="continue"/>
            <w:noWrap w:val="0"/>
            <w:vAlign w:val="center"/>
          </w:tcPr>
          <w:p>
            <w:pPr>
              <w:widowControl/>
              <w:jc w:val="center"/>
              <w:textAlignment w:val="center"/>
              <w:rPr>
                <w:rFonts w:ascii="仿宋_GB2312" w:hAnsi="仿宋" w:eastAsia="仿宋_GB2312" w:cs="仿宋"/>
                <w:color w:val="auto"/>
                <w:szCs w:val="21"/>
              </w:rPr>
            </w:pPr>
          </w:p>
        </w:tc>
        <w:tc>
          <w:tcPr>
            <w:tcW w:w="1001" w:type="dxa"/>
            <w:vMerge w:val="continue"/>
            <w:noWrap w:val="0"/>
            <w:vAlign w:val="center"/>
          </w:tcPr>
          <w:p>
            <w:pPr>
              <w:jc w:val="center"/>
              <w:rPr>
                <w:rFonts w:ascii="仿宋_GB2312" w:hAnsi="等线" w:eastAsia="仿宋_GB2312" w:cs="宋体"/>
                <w:color w:val="auto"/>
                <w:szCs w:val="21"/>
              </w:rPr>
            </w:pPr>
          </w:p>
        </w:tc>
        <w:tc>
          <w:tcPr>
            <w:tcW w:w="2055" w:type="dxa"/>
            <w:vMerge w:val="continue"/>
            <w:noWrap w:val="0"/>
            <w:vAlign w:val="center"/>
          </w:tcPr>
          <w:p>
            <w:pPr>
              <w:jc w:val="center"/>
              <w:rPr>
                <w:rFonts w:ascii="仿宋_GB2312" w:hAnsi="等线" w:eastAsia="仿宋_GB2312" w:cs="宋体"/>
                <w:color w:val="auto"/>
                <w:szCs w:val="21"/>
              </w:rPr>
            </w:pP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A020258</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企业管理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15</w:t>
            </w:r>
          </w:p>
        </w:tc>
        <w:tc>
          <w:tcPr>
            <w:tcW w:w="1001"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630701</w:t>
            </w:r>
          </w:p>
        </w:tc>
        <w:tc>
          <w:tcPr>
            <w:tcW w:w="205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市场营销</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A020207</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市场营销</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vMerge w:val="continue"/>
            <w:noWrap w:val="0"/>
            <w:vAlign w:val="center"/>
          </w:tcPr>
          <w:p>
            <w:pPr>
              <w:jc w:val="center"/>
              <w:textAlignment w:val="center"/>
              <w:rPr>
                <w:rFonts w:ascii="仿宋_GB2312" w:hAnsi="仿宋" w:eastAsia="仿宋_GB2312" w:cs="仿宋"/>
                <w:color w:val="auto"/>
                <w:szCs w:val="21"/>
              </w:rPr>
            </w:pPr>
          </w:p>
        </w:tc>
        <w:tc>
          <w:tcPr>
            <w:tcW w:w="1001" w:type="dxa"/>
            <w:vMerge w:val="continue"/>
            <w:noWrap w:val="0"/>
            <w:vAlign w:val="center"/>
          </w:tcPr>
          <w:p>
            <w:pPr>
              <w:jc w:val="center"/>
              <w:rPr>
                <w:rFonts w:ascii="仿宋_GB2312" w:hAnsi="等线" w:eastAsia="仿宋_GB2312" w:cs="宋体"/>
                <w:color w:val="auto"/>
                <w:szCs w:val="21"/>
              </w:rPr>
            </w:pPr>
          </w:p>
        </w:tc>
        <w:tc>
          <w:tcPr>
            <w:tcW w:w="2055" w:type="dxa"/>
            <w:vMerge w:val="continue"/>
            <w:noWrap w:val="0"/>
            <w:vAlign w:val="center"/>
          </w:tcPr>
          <w:p>
            <w:pPr>
              <w:jc w:val="center"/>
              <w:rPr>
                <w:rFonts w:ascii="仿宋_GB2312" w:hAnsi="等线" w:eastAsia="仿宋_GB2312" w:cs="宋体"/>
                <w:color w:val="auto"/>
                <w:szCs w:val="21"/>
              </w:rPr>
            </w:pP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A020313</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销售管理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13</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630903</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物流管理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A020228</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物流管理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17</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640105</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酒店管理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A020211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饭店管理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18</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650102</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视觉传播设计与制作</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A050406</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视觉传达设计</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19</w:t>
            </w:r>
          </w:p>
        </w:tc>
        <w:tc>
          <w:tcPr>
            <w:tcW w:w="1001" w:type="dxa"/>
            <w:noWrap w:val="0"/>
            <w:vAlign w:val="center"/>
          </w:tcPr>
          <w:p>
            <w:pPr>
              <w:widowControl/>
              <w:jc w:val="center"/>
              <w:rPr>
                <w:rFonts w:ascii="仿宋_GB2312" w:hAnsi="等线" w:eastAsia="仿宋_GB2312"/>
                <w:color w:val="auto"/>
                <w:kern w:val="0"/>
                <w:szCs w:val="21"/>
              </w:rPr>
            </w:pPr>
            <w:r>
              <w:rPr>
                <w:rFonts w:hint="eastAsia" w:ascii="仿宋_GB2312" w:hAnsi="等线" w:eastAsia="仿宋_GB2312"/>
                <w:color w:val="auto"/>
                <w:szCs w:val="21"/>
              </w:rPr>
              <w:t>650111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环境艺术设计</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A050405</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室内设计</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20</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670102K</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学前教育</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A040101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学前教育</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21</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670103K</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小学教育</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A040103</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小学教育</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22</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670206</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应用日语</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C050208</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日语</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23</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670208</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应用韩语</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C050211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朝鲜语</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24</w:t>
            </w:r>
          </w:p>
        </w:tc>
        <w:tc>
          <w:tcPr>
            <w:tcW w:w="1001" w:type="dxa"/>
            <w:noWrap w:val="0"/>
            <w:vAlign w:val="center"/>
          </w:tcPr>
          <w:p>
            <w:pPr>
              <w:widowControl/>
              <w:jc w:val="center"/>
              <w:rPr>
                <w:rFonts w:ascii="仿宋_GB2312" w:hAnsi="等线" w:eastAsia="仿宋_GB2312"/>
                <w:color w:val="auto"/>
                <w:kern w:val="0"/>
                <w:szCs w:val="21"/>
              </w:rPr>
            </w:pPr>
            <w:r>
              <w:rPr>
                <w:rFonts w:hint="eastAsia" w:ascii="仿宋_GB2312" w:hAnsi="等线" w:eastAsia="仿宋_GB2312"/>
                <w:color w:val="auto"/>
                <w:szCs w:val="21"/>
              </w:rPr>
              <w:t>670301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文秘</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A050102</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秘书</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25</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680503</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法律事务</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C030102</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法律</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26</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690105</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公共关系</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A050303</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公共关系</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鲁东大学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27</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690206</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行政管理</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A030301</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行政管理</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28</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960101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新闻学</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C050308</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新闻学</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29</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970201</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汉语言文学</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C050114</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汉语言文学</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rPr>
        <w:tc>
          <w:tcPr>
            <w:tcW w:w="570"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30</w:t>
            </w:r>
          </w:p>
        </w:tc>
        <w:tc>
          <w:tcPr>
            <w:tcW w:w="1001"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970202</w:t>
            </w:r>
          </w:p>
        </w:tc>
        <w:tc>
          <w:tcPr>
            <w:tcW w:w="205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英语</w:t>
            </w:r>
          </w:p>
        </w:tc>
        <w:tc>
          <w:tcPr>
            <w:tcW w:w="112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C050207</w:t>
            </w:r>
          </w:p>
        </w:tc>
        <w:tc>
          <w:tcPr>
            <w:tcW w:w="21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英语</w:t>
            </w:r>
          </w:p>
        </w:tc>
        <w:tc>
          <w:tcPr>
            <w:tcW w:w="169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bl>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hint="eastAsia" w:ascii="黑体" w:hAnsi="黑体" w:eastAsia="黑体" w:cs="仿宋"/>
          <w:color w:val="auto"/>
          <w:sz w:val="32"/>
          <w:szCs w:val="32"/>
        </w:rPr>
      </w:pPr>
    </w:p>
    <w:p>
      <w:pPr>
        <w:rPr>
          <w:rFonts w:ascii="黑体" w:hAnsi="黑体" w:eastAsia="黑体"/>
          <w:color w:val="auto"/>
          <w:sz w:val="32"/>
          <w:szCs w:val="32"/>
        </w:rPr>
      </w:pPr>
      <w:r>
        <w:rPr>
          <w:rFonts w:hint="eastAsia" w:ascii="黑体" w:hAnsi="黑体" w:eastAsia="黑体" w:cs="仿宋"/>
          <w:color w:val="auto"/>
          <w:sz w:val="32"/>
          <w:szCs w:val="32"/>
        </w:rPr>
        <w:t>附件2</w:t>
      </w:r>
    </w:p>
    <w:p>
      <w:pPr>
        <w:spacing w:afterLines="50" w:line="460" w:lineRule="exact"/>
        <w:jc w:val="center"/>
        <w:rPr>
          <w:rFonts w:hint="eastAsia" w:ascii="宋体" w:hAnsi="宋体" w:eastAsia="宋体" w:cs="宋体"/>
          <w:b/>
          <w:bCs/>
          <w:color w:val="auto"/>
          <w:spacing w:val="-20"/>
          <w:sz w:val="44"/>
          <w:szCs w:val="44"/>
        </w:rPr>
      </w:pPr>
      <w:r>
        <w:rPr>
          <w:rFonts w:hint="eastAsia" w:ascii="宋体" w:hAnsi="宋体" w:eastAsia="宋体" w:cs="宋体"/>
          <w:b/>
          <w:bCs/>
          <w:color w:val="auto"/>
          <w:spacing w:val="-20"/>
          <w:kern w:val="0"/>
          <w:sz w:val="44"/>
          <w:szCs w:val="44"/>
        </w:rPr>
        <w:t>山东省高等教育自学考试专业调整表（本科）</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4"/>
        <w:gridCol w:w="1110"/>
        <w:gridCol w:w="2205"/>
        <w:gridCol w:w="1290"/>
        <w:gridCol w:w="219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Header/>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序号</w:t>
            </w:r>
          </w:p>
        </w:tc>
        <w:tc>
          <w:tcPr>
            <w:tcW w:w="111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调整后专业代码</w:t>
            </w:r>
          </w:p>
        </w:tc>
        <w:tc>
          <w:tcPr>
            <w:tcW w:w="2205"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调整后专业名称</w:t>
            </w:r>
          </w:p>
        </w:tc>
        <w:tc>
          <w:tcPr>
            <w:tcW w:w="1290"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原开考专业</w:t>
            </w:r>
          </w:p>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代码</w:t>
            </w:r>
          </w:p>
        </w:tc>
        <w:tc>
          <w:tcPr>
            <w:tcW w:w="2190"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原开考专业名称</w:t>
            </w:r>
          </w:p>
        </w:tc>
        <w:tc>
          <w:tcPr>
            <w:tcW w:w="1845"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kern w:val="0"/>
                <w:szCs w:val="21"/>
              </w:rPr>
              <w:t>主考院校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w:t>
            </w:r>
          </w:p>
        </w:tc>
        <w:tc>
          <w:tcPr>
            <w:tcW w:w="1110" w:type="dxa"/>
            <w:noWrap w:val="0"/>
            <w:vAlign w:val="center"/>
          </w:tcPr>
          <w:p>
            <w:pPr>
              <w:widowControl/>
              <w:jc w:val="center"/>
              <w:rPr>
                <w:rFonts w:ascii="仿宋_GB2312" w:hAnsi="等线" w:eastAsia="仿宋_GB2312"/>
                <w:color w:val="auto"/>
                <w:kern w:val="0"/>
                <w:szCs w:val="21"/>
              </w:rPr>
            </w:pPr>
            <w:r>
              <w:rPr>
                <w:rFonts w:hint="eastAsia" w:ascii="仿宋_GB2312" w:hAnsi="等线" w:eastAsia="仿宋_GB2312"/>
                <w:color w:val="auto"/>
                <w:szCs w:val="21"/>
              </w:rPr>
              <w:t>020202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税收学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B020104</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财税</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020301K</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金融学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B020106</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金融</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3</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020401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国际经济与贸易</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B020110</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国际贸易</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4</w:t>
            </w:r>
          </w:p>
        </w:tc>
        <w:tc>
          <w:tcPr>
            <w:tcW w:w="1110"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030101K</w:t>
            </w:r>
          </w:p>
        </w:tc>
        <w:tc>
          <w:tcPr>
            <w:tcW w:w="220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法学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C030106</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法律</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auto"/>
                <w:szCs w:val="21"/>
              </w:rPr>
            </w:pPr>
          </w:p>
        </w:tc>
        <w:tc>
          <w:tcPr>
            <w:tcW w:w="1110" w:type="dxa"/>
            <w:vMerge w:val="continue"/>
            <w:noWrap w:val="0"/>
            <w:vAlign w:val="center"/>
          </w:tcPr>
          <w:p>
            <w:pPr>
              <w:jc w:val="center"/>
              <w:rPr>
                <w:rFonts w:ascii="仿宋_GB2312" w:hAnsi="等线" w:eastAsia="仿宋_GB2312" w:cs="宋体"/>
                <w:color w:val="auto"/>
                <w:szCs w:val="21"/>
              </w:rPr>
            </w:pPr>
          </w:p>
        </w:tc>
        <w:tc>
          <w:tcPr>
            <w:tcW w:w="2205" w:type="dxa"/>
            <w:vMerge w:val="continue"/>
            <w:noWrap w:val="0"/>
            <w:vAlign w:val="center"/>
          </w:tcPr>
          <w:p>
            <w:pPr>
              <w:jc w:val="center"/>
              <w:rPr>
                <w:rFonts w:ascii="仿宋_GB2312" w:hAnsi="等线" w:eastAsia="仿宋_GB2312" w:cs="宋体"/>
                <w:color w:val="auto"/>
                <w:szCs w:val="21"/>
              </w:rPr>
            </w:pP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B030107</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经济法学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5</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030302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社会工作</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B030203</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社会工作与管理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6</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030612TK</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公安管理学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C030401</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公安管理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中国人民公安大学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7</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040101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教育学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B040108</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教育学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8</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040106</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学前教育</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B040102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学前教育</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9</w:t>
            </w:r>
          </w:p>
        </w:tc>
        <w:tc>
          <w:tcPr>
            <w:tcW w:w="1110"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050101</w:t>
            </w:r>
          </w:p>
        </w:tc>
        <w:tc>
          <w:tcPr>
            <w:tcW w:w="220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汉语言文学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C050105</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汉语言文学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auto"/>
                <w:szCs w:val="21"/>
              </w:rPr>
            </w:pPr>
          </w:p>
        </w:tc>
        <w:tc>
          <w:tcPr>
            <w:tcW w:w="1110" w:type="dxa"/>
            <w:vMerge w:val="continue"/>
            <w:noWrap w:val="0"/>
            <w:vAlign w:val="center"/>
          </w:tcPr>
          <w:p>
            <w:pPr>
              <w:jc w:val="center"/>
              <w:rPr>
                <w:rFonts w:ascii="仿宋_GB2312" w:hAnsi="等线" w:eastAsia="仿宋_GB2312" w:cs="宋体"/>
                <w:color w:val="auto"/>
                <w:szCs w:val="21"/>
              </w:rPr>
            </w:pPr>
          </w:p>
        </w:tc>
        <w:tc>
          <w:tcPr>
            <w:tcW w:w="2205" w:type="dxa"/>
            <w:vMerge w:val="continue"/>
            <w:noWrap w:val="0"/>
            <w:vAlign w:val="center"/>
          </w:tcPr>
          <w:p>
            <w:pPr>
              <w:jc w:val="center"/>
              <w:rPr>
                <w:rFonts w:ascii="仿宋_GB2312" w:hAnsi="等线" w:eastAsia="仿宋_GB2312" w:cs="宋体"/>
                <w:color w:val="auto"/>
                <w:szCs w:val="21"/>
              </w:rPr>
            </w:pP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B050113</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汉语言文学教育</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10</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050107T</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秘书学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B050104</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秘书学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11</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050201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英语</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C050201</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英语</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12</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050207</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日语</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日语</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13</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050209</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朝鲜语</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C050223</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韩国语</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14</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050262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商务英语</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C050218</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商务英语</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15</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050301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新闻学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C050305</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新闻学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16</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050303</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广告学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B050302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广告学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17</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080204</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机械电子工程</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B080307</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机电一体化工程</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18</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080702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电子科学与技术</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B080705</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电子工程</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曲阜师范大学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19</w:t>
            </w:r>
          </w:p>
        </w:tc>
        <w:tc>
          <w:tcPr>
            <w:tcW w:w="1110"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080901</w:t>
            </w:r>
          </w:p>
        </w:tc>
        <w:tc>
          <w:tcPr>
            <w:tcW w:w="220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计算机科学与技术</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B082208</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计算机信息管理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auto"/>
                <w:szCs w:val="21"/>
              </w:rPr>
            </w:pPr>
          </w:p>
        </w:tc>
        <w:tc>
          <w:tcPr>
            <w:tcW w:w="1110" w:type="dxa"/>
            <w:vMerge w:val="continue"/>
            <w:noWrap w:val="0"/>
            <w:vAlign w:val="center"/>
          </w:tcPr>
          <w:p>
            <w:pPr>
              <w:jc w:val="center"/>
              <w:rPr>
                <w:rFonts w:ascii="仿宋_GB2312" w:hAnsi="等线" w:eastAsia="仿宋_GB2312" w:cs="宋体"/>
                <w:color w:val="auto"/>
                <w:szCs w:val="21"/>
              </w:rPr>
            </w:pPr>
          </w:p>
        </w:tc>
        <w:tc>
          <w:tcPr>
            <w:tcW w:w="2205" w:type="dxa"/>
            <w:vMerge w:val="continue"/>
            <w:noWrap w:val="0"/>
            <w:vAlign w:val="center"/>
          </w:tcPr>
          <w:p>
            <w:pPr>
              <w:jc w:val="center"/>
              <w:rPr>
                <w:rFonts w:ascii="仿宋_GB2312" w:hAnsi="等线" w:eastAsia="仿宋_GB2312" w:cs="宋体"/>
                <w:color w:val="auto"/>
                <w:szCs w:val="21"/>
              </w:rPr>
            </w:pP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B080702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计算机及应用</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20</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080903</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网络工程</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B080709</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计算机网络</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21</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081001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土木工程</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B080806</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建筑工程</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22</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090401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动物医学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B090403</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畜牧兽医</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23</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101101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护理学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B100702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护理学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潍坊医学院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24</w:t>
            </w:r>
          </w:p>
        </w:tc>
        <w:tc>
          <w:tcPr>
            <w:tcW w:w="1110"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120103</w:t>
            </w:r>
          </w:p>
        </w:tc>
        <w:tc>
          <w:tcPr>
            <w:tcW w:w="220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工程管理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B020279</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工程管理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auto"/>
                <w:szCs w:val="21"/>
              </w:rPr>
            </w:pPr>
          </w:p>
        </w:tc>
        <w:tc>
          <w:tcPr>
            <w:tcW w:w="1110" w:type="dxa"/>
            <w:vMerge w:val="continue"/>
            <w:noWrap w:val="0"/>
            <w:vAlign w:val="center"/>
          </w:tcPr>
          <w:p>
            <w:pPr>
              <w:jc w:val="center"/>
              <w:rPr>
                <w:rFonts w:ascii="仿宋_GB2312" w:hAnsi="等线" w:eastAsia="仿宋_GB2312" w:cs="宋体"/>
                <w:color w:val="auto"/>
                <w:szCs w:val="21"/>
              </w:rPr>
            </w:pPr>
          </w:p>
        </w:tc>
        <w:tc>
          <w:tcPr>
            <w:tcW w:w="2205" w:type="dxa"/>
            <w:vMerge w:val="continue"/>
            <w:noWrap w:val="0"/>
            <w:vAlign w:val="center"/>
          </w:tcPr>
          <w:p>
            <w:pPr>
              <w:jc w:val="center"/>
              <w:rPr>
                <w:rFonts w:ascii="仿宋_GB2312" w:hAnsi="等线" w:eastAsia="仿宋_GB2312" w:cs="宋体"/>
                <w:color w:val="auto"/>
                <w:szCs w:val="21"/>
              </w:rPr>
            </w:pP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B020256</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项目管理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25</w:t>
            </w:r>
          </w:p>
        </w:tc>
        <w:tc>
          <w:tcPr>
            <w:tcW w:w="1110"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120201K</w:t>
            </w:r>
          </w:p>
        </w:tc>
        <w:tc>
          <w:tcPr>
            <w:tcW w:w="220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工商管理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工商企业管理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auto"/>
                <w:szCs w:val="21"/>
              </w:rPr>
            </w:pPr>
          </w:p>
        </w:tc>
        <w:tc>
          <w:tcPr>
            <w:tcW w:w="1110" w:type="dxa"/>
            <w:vMerge w:val="continue"/>
            <w:noWrap w:val="0"/>
            <w:vAlign w:val="center"/>
          </w:tcPr>
          <w:p>
            <w:pPr>
              <w:jc w:val="center"/>
              <w:rPr>
                <w:rFonts w:ascii="仿宋_GB2312" w:hAnsi="等线" w:eastAsia="仿宋_GB2312" w:cs="宋体"/>
                <w:color w:val="auto"/>
                <w:szCs w:val="21"/>
              </w:rPr>
            </w:pPr>
          </w:p>
        </w:tc>
        <w:tc>
          <w:tcPr>
            <w:tcW w:w="2205" w:type="dxa"/>
            <w:vMerge w:val="continue"/>
            <w:noWrap w:val="0"/>
            <w:vAlign w:val="center"/>
          </w:tcPr>
          <w:p>
            <w:pPr>
              <w:jc w:val="center"/>
              <w:rPr>
                <w:rFonts w:ascii="仿宋_GB2312" w:hAnsi="等线" w:eastAsia="仿宋_GB2312" w:cs="宋体"/>
                <w:color w:val="auto"/>
                <w:szCs w:val="21"/>
              </w:rPr>
            </w:pP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B020259</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企业管理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restart"/>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26</w:t>
            </w:r>
          </w:p>
        </w:tc>
        <w:tc>
          <w:tcPr>
            <w:tcW w:w="1110"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120202</w:t>
            </w:r>
          </w:p>
        </w:tc>
        <w:tc>
          <w:tcPr>
            <w:tcW w:w="2205" w:type="dxa"/>
            <w:vMerge w:val="restart"/>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市场营销</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B020208</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市场营销</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vMerge w:val="continue"/>
            <w:noWrap w:val="0"/>
            <w:vAlign w:val="center"/>
          </w:tcPr>
          <w:p>
            <w:pPr>
              <w:widowControl/>
              <w:jc w:val="center"/>
              <w:textAlignment w:val="center"/>
              <w:rPr>
                <w:rFonts w:ascii="仿宋_GB2312" w:hAnsi="仿宋" w:eastAsia="仿宋_GB2312" w:cs="仿宋"/>
                <w:color w:val="auto"/>
                <w:szCs w:val="21"/>
              </w:rPr>
            </w:pPr>
          </w:p>
        </w:tc>
        <w:tc>
          <w:tcPr>
            <w:tcW w:w="1110" w:type="dxa"/>
            <w:vMerge w:val="continue"/>
            <w:noWrap w:val="0"/>
            <w:vAlign w:val="center"/>
          </w:tcPr>
          <w:p>
            <w:pPr>
              <w:jc w:val="center"/>
              <w:rPr>
                <w:rFonts w:ascii="仿宋_GB2312" w:hAnsi="等线" w:eastAsia="仿宋_GB2312" w:cs="宋体"/>
                <w:color w:val="auto"/>
                <w:szCs w:val="21"/>
              </w:rPr>
            </w:pPr>
          </w:p>
        </w:tc>
        <w:tc>
          <w:tcPr>
            <w:tcW w:w="2205" w:type="dxa"/>
            <w:vMerge w:val="continue"/>
            <w:noWrap w:val="0"/>
            <w:vAlign w:val="center"/>
          </w:tcPr>
          <w:p>
            <w:pPr>
              <w:jc w:val="center"/>
              <w:rPr>
                <w:rFonts w:ascii="仿宋_GB2312" w:hAnsi="等线" w:eastAsia="仿宋_GB2312" w:cs="宋体"/>
                <w:color w:val="auto"/>
                <w:szCs w:val="21"/>
              </w:rPr>
            </w:pP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B020314</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销售管理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27</w:t>
            </w:r>
          </w:p>
        </w:tc>
        <w:tc>
          <w:tcPr>
            <w:tcW w:w="1110" w:type="dxa"/>
            <w:noWrap w:val="0"/>
            <w:vAlign w:val="center"/>
          </w:tcPr>
          <w:p>
            <w:pPr>
              <w:widowControl/>
              <w:jc w:val="center"/>
              <w:rPr>
                <w:rFonts w:ascii="仿宋_GB2312" w:hAnsi="等线" w:eastAsia="仿宋_GB2312"/>
                <w:color w:val="auto"/>
                <w:kern w:val="0"/>
                <w:szCs w:val="21"/>
              </w:rPr>
            </w:pPr>
            <w:r>
              <w:rPr>
                <w:rFonts w:hint="eastAsia" w:ascii="仿宋_GB2312" w:hAnsi="等线" w:eastAsia="仿宋_GB2312"/>
                <w:color w:val="auto"/>
                <w:szCs w:val="21"/>
              </w:rPr>
              <w:t>120203K</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会计学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B020204</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会计</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28</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120206</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人力资源管理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B020218</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人力资源管理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29</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120209</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物业管理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B020222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物业管理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30</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120210</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文化产业管理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B020155</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文化产业</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szCs w:val="21"/>
              </w:rPr>
            </w:pPr>
            <w:r>
              <w:rPr>
                <w:rFonts w:hint="eastAsia" w:ascii="仿宋_GB2312" w:hAnsi="仿宋" w:eastAsia="仿宋_GB2312" w:cs="仿宋"/>
                <w:color w:val="auto"/>
                <w:szCs w:val="21"/>
              </w:rPr>
              <w:t>31</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120402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行政管理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B030302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行政管理学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32</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120601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物流管理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B020229</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物流管理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33</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120603T</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采购管理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B020282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采购与供应管理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34</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120801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电子商务</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B020216</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电子商务</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青岛大学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35</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120901K</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旅游管理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B020210</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旅游管理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36</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120903</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会展经济与管理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B020180</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会展管理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山东财经大学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37</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130310</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动画</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B050438</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动画设计</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p>
            <w:pPr>
              <w:jc w:val="center"/>
              <w:rPr>
                <w:rFonts w:ascii="仿宋_GB2312" w:hAnsi="等线" w:eastAsia="仿宋_GB2312"/>
                <w:color w:val="auto"/>
                <w:szCs w:val="21"/>
              </w:rPr>
            </w:pPr>
            <w:r>
              <w:rPr>
                <w:rFonts w:hint="eastAsia" w:ascii="仿宋_GB2312" w:hAnsi="等线" w:eastAsia="仿宋_GB2312"/>
                <w:color w:val="auto"/>
                <w:szCs w:val="21"/>
              </w:rPr>
              <w:t>青岛农业大学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38</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130502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视觉传达设计</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B050433</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视觉传达设计</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widowControl/>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39</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130503</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环境设计</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B050432</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室内设计</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40</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130508</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数字媒体艺术</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B050450</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电脑艺术设计</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齐鲁工业大学</w:t>
            </w:r>
          </w:p>
          <w:p>
            <w:pPr>
              <w:jc w:val="center"/>
              <w:rPr>
                <w:rFonts w:ascii="仿宋_GB2312" w:hAnsi="等线" w:eastAsia="仿宋_GB2312"/>
                <w:color w:val="auto"/>
                <w:szCs w:val="21"/>
              </w:rPr>
            </w:pPr>
            <w:r>
              <w:rPr>
                <w:rFonts w:hint="eastAsia" w:ascii="仿宋_GB2312" w:hAnsi="等线" w:eastAsia="仿宋_GB2312"/>
                <w:color w:val="auto"/>
                <w:szCs w:val="21"/>
              </w:rPr>
              <w:t>青岛科技大学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41</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340101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教育管理</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B040107</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教育管理</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齐鲁师范学院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42</w:t>
            </w:r>
          </w:p>
        </w:tc>
        <w:tc>
          <w:tcPr>
            <w:tcW w:w="1110" w:type="dxa"/>
            <w:noWrap w:val="0"/>
            <w:vAlign w:val="center"/>
          </w:tcPr>
          <w:p>
            <w:pPr>
              <w:widowControl/>
              <w:jc w:val="center"/>
              <w:rPr>
                <w:rFonts w:ascii="仿宋_GB2312" w:hAnsi="等线" w:eastAsia="仿宋_GB2312"/>
                <w:color w:val="auto"/>
                <w:kern w:val="0"/>
                <w:szCs w:val="21"/>
              </w:rPr>
            </w:pPr>
            <w:r>
              <w:rPr>
                <w:rFonts w:hint="eastAsia" w:ascii="仿宋_GB2312" w:hAnsi="等线" w:eastAsia="仿宋_GB2312"/>
                <w:color w:val="auto"/>
                <w:szCs w:val="21"/>
              </w:rPr>
              <w:t>340102</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心理健康教育</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B040110</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心理健康教育</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34" w:type="dxa"/>
            <w:noWrap w:val="0"/>
            <w:vAlign w:val="center"/>
          </w:tcPr>
          <w:p>
            <w:pPr>
              <w:jc w:val="center"/>
              <w:textAlignment w:val="center"/>
              <w:rPr>
                <w:rFonts w:ascii="仿宋_GB2312" w:hAnsi="仿宋" w:eastAsia="仿宋_GB2312" w:cs="仿宋"/>
                <w:color w:val="auto"/>
                <w:kern w:val="0"/>
                <w:szCs w:val="21"/>
              </w:rPr>
            </w:pPr>
            <w:r>
              <w:rPr>
                <w:rFonts w:hint="eastAsia" w:ascii="仿宋_GB2312" w:hAnsi="仿宋" w:eastAsia="仿宋_GB2312" w:cs="仿宋"/>
                <w:color w:val="auto"/>
                <w:kern w:val="0"/>
                <w:szCs w:val="21"/>
              </w:rPr>
              <w:t>43</w:t>
            </w:r>
          </w:p>
        </w:tc>
        <w:tc>
          <w:tcPr>
            <w:tcW w:w="111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401101</w:t>
            </w:r>
          </w:p>
        </w:tc>
        <w:tc>
          <w:tcPr>
            <w:tcW w:w="220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社区护理学</w:t>
            </w:r>
          </w:p>
        </w:tc>
        <w:tc>
          <w:tcPr>
            <w:tcW w:w="12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B100705</w:t>
            </w:r>
          </w:p>
        </w:tc>
        <w:tc>
          <w:tcPr>
            <w:tcW w:w="2190"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社区护理学</w:t>
            </w:r>
          </w:p>
        </w:tc>
        <w:tc>
          <w:tcPr>
            <w:tcW w:w="1845" w:type="dxa"/>
            <w:noWrap w:val="0"/>
            <w:vAlign w:val="center"/>
          </w:tcPr>
          <w:p>
            <w:pPr>
              <w:jc w:val="center"/>
              <w:rPr>
                <w:rFonts w:ascii="仿宋_GB2312" w:hAnsi="等线" w:eastAsia="仿宋_GB2312"/>
                <w:color w:val="auto"/>
                <w:szCs w:val="21"/>
              </w:rPr>
            </w:pPr>
            <w:r>
              <w:rPr>
                <w:rFonts w:hint="eastAsia" w:ascii="仿宋_GB2312" w:hAnsi="等线" w:eastAsia="仿宋_GB2312"/>
                <w:color w:val="auto"/>
                <w:szCs w:val="21"/>
              </w:rPr>
              <w:t>山东大学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8E8700"/>
    <w:multiLevelType w:val="singleLevel"/>
    <w:tmpl w:val="E18E87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C29C8"/>
    <w:rsid w:val="2BCC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2020-11-26T01:05:00Z</dcterms:created>
  <dc:creator>李坤</dc:creator>
  <cp:lastModifiedBy>李坤</cp:lastModifiedBy>
  <dcterms:modified xsi:type="dcterms:W3CDTF">2020-11-26T01:05:43Z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